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1F85" w14:textId="77777777" w:rsidR="00004D82" w:rsidRPr="00900067" w:rsidRDefault="00004D82" w:rsidP="00004D82">
      <w:pPr>
        <w:bidi/>
        <w:jc w:val="center"/>
        <w:rPr>
          <w:rFonts w:asciiTheme="majorBidi" w:eastAsiaTheme="majorEastAsia" w:hAnsiTheme="majorBidi" w:cstheme="majorBidi"/>
          <w:b/>
          <w:bCs/>
          <w:sz w:val="28"/>
          <w:szCs w:val="28"/>
        </w:rPr>
      </w:pPr>
    </w:p>
    <w:p w14:paraId="04052234" w14:textId="40665845" w:rsidR="00004D82" w:rsidRPr="00004D82" w:rsidRDefault="00004D82" w:rsidP="00004D82">
      <w:pPr>
        <w:bidi/>
        <w:jc w:val="center"/>
        <w:rPr>
          <w:rFonts w:ascii="Sakkal Majalla" w:eastAsiaTheme="majorEastAsia" w:hAnsi="Sakkal Majalla" w:cs="Sakkal Majalla"/>
          <w:b/>
          <w:bCs/>
          <w:sz w:val="32"/>
          <w:szCs w:val="32"/>
          <w:rtl/>
        </w:rPr>
      </w:pPr>
      <w:r w:rsidRPr="00004D82">
        <w:rPr>
          <w:rFonts w:ascii="Sakkal Majalla" w:eastAsiaTheme="majorEastAsia" w:hAnsi="Sakkal Majalla" w:cs="Sakkal Majalla"/>
          <w:b/>
          <w:bCs/>
          <w:sz w:val="32"/>
          <w:szCs w:val="32"/>
          <w:rtl/>
        </w:rPr>
        <w:t>لائحة إجراءات المراجعة الداخلية</w:t>
      </w:r>
    </w:p>
    <w:p w14:paraId="53FDC961" w14:textId="77777777" w:rsidR="00004D82" w:rsidRPr="00004D82" w:rsidRDefault="00004D82" w:rsidP="00004D82">
      <w:pPr>
        <w:bidi/>
        <w:jc w:val="both"/>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تمهيد</w:t>
      </w:r>
    </w:p>
    <w:p w14:paraId="4E001A8C" w14:textId="6891E761"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تحتوي اللائحة على إضافات تضمن شمولية اللائحة وتعزز من فعالية وحدة المراجعة الداخلية في تحقيق الأهداف الرقابية والتنظيمية المطلوبة</w:t>
      </w:r>
      <w:r w:rsidRPr="00004D82">
        <w:rPr>
          <w:rFonts w:ascii="Sakkal Majalla" w:eastAsiaTheme="majorEastAsia" w:hAnsi="Sakkal Majalla" w:cs="Sakkal Majalla"/>
          <w:sz w:val="28"/>
          <w:szCs w:val="28"/>
        </w:rPr>
        <w:t>.</w:t>
      </w:r>
    </w:p>
    <w:p w14:paraId="75073CE1" w14:textId="7777777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الأولى</w:t>
      </w:r>
    </w:p>
    <w:p w14:paraId="31B783A4"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إنشاء وحدة المراجعة الداخلية وارتباطها التنظيمي وأهدافها</w:t>
      </w:r>
    </w:p>
    <w:p w14:paraId="684206D0" w14:textId="3BC08B6C"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تتولى المؤسسة إنشاء وحدة للمراجعة الداخلية، يرتبط مديرها برئيس مجلس الإدارة أو رئيس مجلس الأمناء. وتتولى الوحدة أعمال المراجعة الداخلية عن طريق ممارسة الاختصاصات المخولة لها بمقتضى أحكام هذه اللائحة، وذلك لتحقيق الأهداف التالية</w:t>
      </w:r>
      <w:r>
        <w:rPr>
          <w:rFonts w:ascii="Sakkal Majalla" w:eastAsiaTheme="majorEastAsia" w:hAnsi="Sakkal Majalla" w:cs="Sakkal Majalla" w:hint="cs"/>
          <w:sz w:val="28"/>
          <w:szCs w:val="28"/>
          <w:rtl/>
        </w:rPr>
        <w:t>:</w:t>
      </w:r>
    </w:p>
    <w:p w14:paraId="480C4A68" w14:textId="3D59A06E"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Pr>
        <w:t xml:space="preserve">• </w:t>
      </w:r>
      <w:r w:rsidRPr="00004D82">
        <w:rPr>
          <w:rFonts w:ascii="Sakkal Majalla" w:eastAsiaTheme="majorEastAsia" w:hAnsi="Sakkal Majalla" w:cs="Sakkal Majalla"/>
          <w:sz w:val="28"/>
          <w:szCs w:val="28"/>
          <w:rtl/>
        </w:rPr>
        <w:t>حماية الأموال والممتلكات والأصول، والحد من وقوع الغش والأخطاء واكتشافها فور وقوعها</w:t>
      </w:r>
      <w:r w:rsidRPr="00004D82">
        <w:rPr>
          <w:rFonts w:ascii="Sakkal Majalla" w:eastAsiaTheme="majorEastAsia" w:hAnsi="Sakkal Majalla" w:cs="Sakkal Majalla"/>
          <w:sz w:val="28"/>
          <w:szCs w:val="28"/>
        </w:rPr>
        <w:t>.</w:t>
      </w:r>
    </w:p>
    <w:p w14:paraId="1A8F4064" w14:textId="3BD99649"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Pr>
        <w:t xml:space="preserve">• </w:t>
      </w:r>
      <w:r w:rsidRPr="00004D82">
        <w:rPr>
          <w:rFonts w:ascii="Sakkal Majalla" w:eastAsiaTheme="majorEastAsia" w:hAnsi="Sakkal Majalla" w:cs="Sakkal Majalla"/>
          <w:sz w:val="28"/>
          <w:szCs w:val="28"/>
          <w:rtl/>
        </w:rPr>
        <w:t>ضمان دقة البيانات المالية والسجلات المحاسبية واكتمالها</w:t>
      </w:r>
      <w:r>
        <w:rPr>
          <w:rFonts w:ascii="Sakkal Majalla" w:eastAsiaTheme="majorEastAsia" w:hAnsi="Sakkal Majalla" w:cs="Sakkal Majalla" w:hint="cs"/>
          <w:sz w:val="28"/>
          <w:szCs w:val="28"/>
          <w:rtl/>
        </w:rPr>
        <w:t>.</w:t>
      </w:r>
    </w:p>
    <w:p w14:paraId="04A5F02F" w14:textId="212A2428"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Pr>
        <w:t xml:space="preserve">• </w:t>
      </w:r>
      <w:r w:rsidRPr="00004D82">
        <w:rPr>
          <w:rFonts w:ascii="Sakkal Majalla" w:eastAsiaTheme="majorEastAsia" w:hAnsi="Sakkal Majalla" w:cs="Sakkal Majalla"/>
          <w:sz w:val="28"/>
          <w:szCs w:val="28"/>
          <w:rtl/>
        </w:rPr>
        <w:t>ضمان فاعلية العمليات الإدارية والمالية وكفاتيها بما يؤدي إلى الاستغلال الأمثل للموارد المتاحة</w:t>
      </w:r>
      <w:r>
        <w:rPr>
          <w:rFonts w:ascii="Sakkal Majalla" w:eastAsiaTheme="majorEastAsia" w:hAnsi="Sakkal Majalla" w:cs="Sakkal Majalla" w:hint="cs"/>
          <w:sz w:val="28"/>
          <w:szCs w:val="28"/>
          <w:rtl/>
        </w:rPr>
        <w:t>.</w:t>
      </w:r>
    </w:p>
    <w:p w14:paraId="6CFBE2DC" w14:textId="7CBC2830"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Pr>
        <w:t xml:space="preserve">• </w:t>
      </w:r>
      <w:r w:rsidRPr="00004D82">
        <w:rPr>
          <w:rFonts w:ascii="Sakkal Majalla" w:eastAsiaTheme="majorEastAsia" w:hAnsi="Sakkal Majalla" w:cs="Sakkal Majalla"/>
          <w:sz w:val="28"/>
          <w:szCs w:val="28"/>
          <w:rtl/>
        </w:rPr>
        <w:t>تحقيق التقيد بالأنظمة والتعليمات والسياسات والخطط الملزمة للجهة، لتحقيق أهدافها بكفاية وبطريقة منتظمة</w:t>
      </w:r>
      <w:r>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700B6BC9" w14:textId="3C1C73F8"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Pr>
        <w:t xml:space="preserve">• </w:t>
      </w:r>
      <w:r w:rsidRPr="00004D82">
        <w:rPr>
          <w:rFonts w:ascii="Sakkal Majalla" w:eastAsiaTheme="majorEastAsia" w:hAnsi="Sakkal Majalla" w:cs="Sakkal Majalla"/>
          <w:sz w:val="28"/>
          <w:szCs w:val="28"/>
          <w:rtl/>
        </w:rPr>
        <w:t>سلامة أنظمة الرقابة الداخلية وفاعليتها</w:t>
      </w:r>
      <w:r w:rsidRPr="00004D82">
        <w:rPr>
          <w:rFonts w:ascii="Sakkal Majalla" w:eastAsiaTheme="majorEastAsia" w:hAnsi="Sakkal Majalla" w:cs="Sakkal Majalla"/>
          <w:sz w:val="28"/>
          <w:szCs w:val="28"/>
        </w:rPr>
        <w:t>.</w:t>
      </w:r>
    </w:p>
    <w:p w14:paraId="0132EC78" w14:textId="7777777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الثانية</w:t>
      </w:r>
    </w:p>
    <w:p w14:paraId="19A6612E"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تشكيل وحدة المراجعة الداخلية</w:t>
      </w:r>
    </w:p>
    <w:p w14:paraId="36AA59F1" w14:textId="2A34CEF6"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تُشكل الوحدة من مدير تحدد مرتبته بحسب التشكيل الإداري للمؤسسة، وعدد كافٍ من الموظفين إذا اقتضى الأمر من ذوي الاختصاص للقيام بعملها وتحقيق أهدافها، ويصدر بتشكيلها قرار من رئيس مجلس الإدارة</w:t>
      </w:r>
      <w:r w:rsidRPr="00004D82">
        <w:rPr>
          <w:rFonts w:ascii="Sakkal Majalla" w:eastAsiaTheme="majorEastAsia" w:hAnsi="Sakkal Majalla" w:cs="Sakkal Majalla"/>
          <w:sz w:val="28"/>
          <w:szCs w:val="28"/>
        </w:rPr>
        <w:t>.</w:t>
      </w:r>
    </w:p>
    <w:p w14:paraId="40494456" w14:textId="7777777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الثالثة</w:t>
      </w:r>
    </w:p>
    <w:p w14:paraId="55CF67DD"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شروط تعيين مدير الوحدة</w:t>
      </w:r>
    </w:p>
    <w:p w14:paraId="2806F6D0" w14:textId="13780F82" w:rsidR="00004D82" w:rsidRDefault="00004D82" w:rsidP="00004D82">
      <w:pPr>
        <w:bidi/>
        <w:jc w:val="both"/>
        <w:rPr>
          <w:rFonts w:ascii="Sakkal Majalla" w:eastAsiaTheme="majorEastAsia" w:hAnsi="Sakkal Majalla" w:cs="Sakkal Majalla"/>
          <w:sz w:val="28"/>
          <w:szCs w:val="28"/>
          <w:rtl/>
        </w:rPr>
      </w:pPr>
      <w:r w:rsidRPr="00004D82">
        <w:rPr>
          <w:rFonts w:ascii="Sakkal Majalla" w:eastAsiaTheme="majorEastAsia" w:hAnsi="Sakkal Majalla" w:cs="Sakkal Majalla"/>
          <w:sz w:val="28"/>
          <w:szCs w:val="28"/>
          <w:rtl/>
        </w:rPr>
        <w:t>يشترط فيمن يُعين مديراً للوحدة أن يكون ليبي الجنسية، وأن تتوافر فيه الكفاية المهنية من حيث التأهيل العلمي والخبرة العلمية والنزاهة والسيرة الحسنة</w:t>
      </w:r>
      <w:r w:rsidRPr="00004D82">
        <w:rPr>
          <w:rFonts w:ascii="Sakkal Majalla" w:eastAsiaTheme="majorEastAsia" w:hAnsi="Sakkal Majalla" w:cs="Sakkal Majalla"/>
          <w:sz w:val="28"/>
          <w:szCs w:val="28"/>
        </w:rPr>
        <w:t>.</w:t>
      </w:r>
    </w:p>
    <w:p w14:paraId="2DEE4688" w14:textId="77777777" w:rsidR="00004D82" w:rsidRPr="00004D82" w:rsidRDefault="00004D82" w:rsidP="00004D82">
      <w:pPr>
        <w:bidi/>
        <w:jc w:val="both"/>
        <w:rPr>
          <w:rFonts w:ascii="Sakkal Majalla" w:eastAsiaTheme="majorEastAsia" w:hAnsi="Sakkal Majalla" w:cs="Sakkal Majalla"/>
          <w:sz w:val="28"/>
          <w:szCs w:val="28"/>
        </w:rPr>
      </w:pPr>
    </w:p>
    <w:p w14:paraId="2E375012" w14:textId="317292D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الرابعة</w:t>
      </w:r>
    </w:p>
    <w:p w14:paraId="1B079975"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مسؤوليات مدير الوحدة</w:t>
      </w:r>
    </w:p>
    <w:p w14:paraId="71E6D04C" w14:textId="2AE4AA5C"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يتولى مدير الوحدة تنظيمها والإشراف عليها، ويكون مسؤولاً عن حسن سير العمل فيها وعن إنجاز جميع اختصاصاتها بفعالية</w:t>
      </w:r>
      <w:r w:rsidRPr="00004D82">
        <w:rPr>
          <w:rFonts w:ascii="Sakkal Majalla" w:eastAsiaTheme="majorEastAsia" w:hAnsi="Sakkal Majalla" w:cs="Sakkal Majalla"/>
          <w:sz w:val="28"/>
          <w:szCs w:val="28"/>
        </w:rPr>
        <w:t>.</w:t>
      </w:r>
    </w:p>
    <w:p w14:paraId="3ED1D996" w14:textId="5AE8AA93"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الخامسة</w:t>
      </w:r>
    </w:p>
    <w:p w14:paraId="13953194"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الخطة السنوية للمراجعة الداخلية</w:t>
      </w:r>
    </w:p>
    <w:p w14:paraId="37224196" w14:textId="42953CF7"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يضع مدير الوحدة خطة سنوية للمراجعة الداخلية يعتمدها رئيس مجلس إدارة المؤسسة، تتضمن مجال المراجعة الزماني والمكاني، وأي تفصيل آخر مناسب، ولمدير الوحدة تعديل الخطة متى ما رأى ضرورة ذلك على أن يؤخذ موافقة رئيس مجلس الإدارة</w:t>
      </w:r>
      <w:r w:rsidRPr="00004D82">
        <w:rPr>
          <w:rFonts w:ascii="Sakkal Majalla" w:eastAsiaTheme="majorEastAsia" w:hAnsi="Sakkal Majalla" w:cs="Sakkal Majalla"/>
          <w:sz w:val="28"/>
          <w:szCs w:val="28"/>
        </w:rPr>
        <w:t>.</w:t>
      </w:r>
    </w:p>
    <w:p w14:paraId="383AE891" w14:textId="4394E801"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السادسة</w:t>
      </w:r>
    </w:p>
    <w:p w14:paraId="46F8CAAF"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صلاحيات الاتصال والاطلاع</w:t>
      </w:r>
    </w:p>
    <w:p w14:paraId="5F0CB289" w14:textId="674A8771"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لمدير الوحدة حق الاتصال المباشر بالمسؤولين المختصين بالإدارات والأقسام المختلفة بالمؤسسة، والاطلاع على جميع الدفاتر والسجلات والمستندات اللازمة، وعلى جميع موظفي المؤسسة التعاون التام معه</w:t>
      </w:r>
      <w:r w:rsidRPr="00004D82">
        <w:rPr>
          <w:rFonts w:ascii="Sakkal Majalla" w:eastAsiaTheme="majorEastAsia" w:hAnsi="Sakkal Majalla" w:cs="Sakkal Majalla"/>
          <w:sz w:val="28"/>
          <w:szCs w:val="28"/>
        </w:rPr>
        <w:t>.</w:t>
      </w:r>
    </w:p>
    <w:p w14:paraId="052A19EC" w14:textId="096AF520"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السابعة</w:t>
      </w:r>
    </w:p>
    <w:p w14:paraId="3B3138A5" w14:textId="7777777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إعداد وتطوير إجراءات العمل والتدريب</w:t>
      </w:r>
    </w:p>
    <w:p w14:paraId="20952C61" w14:textId="66DA7E0A"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يُعد مدير الوحدة الإجراءات الخاصة بأعمالها، بالتعاون مع المؤسسة المختصة بالتطوير، ويعمل على تطويرها باستمرار، بالإضافة إلى إعداد خطة تدريبية لموظفي الوحدة يعتمدها رئيس مجلس الإدارة، ويحدد فيها الجهات التي سيتدربون فيها ومدة التدريب</w:t>
      </w:r>
      <w:r w:rsidRPr="00004D82">
        <w:rPr>
          <w:rFonts w:ascii="Sakkal Majalla" w:eastAsiaTheme="majorEastAsia" w:hAnsi="Sakkal Majalla" w:cs="Sakkal Majalla"/>
          <w:sz w:val="28"/>
          <w:szCs w:val="28"/>
        </w:rPr>
        <w:t>.</w:t>
      </w:r>
    </w:p>
    <w:p w14:paraId="15D43C8A" w14:textId="30B690B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الثامنة</w:t>
      </w:r>
    </w:p>
    <w:p w14:paraId="0A232F8F"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مهام الوحدة واختصاصاتها</w:t>
      </w:r>
    </w:p>
    <w:p w14:paraId="02E447FC" w14:textId="3B090677"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تشمل مهمات الوحدة ما يلي</w:t>
      </w:r>
      <w:r>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0AAA4985" w14:textId="1384882A"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تقويم أنظمة الرقابة الداخلية، وتحديد أوجه القصور، واقتراح الحلول</w:t>
      </w:r>
      <w:r w:rsidRPr="00004D82">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41D324EC" w14:textId="2CF43EFF" w:rsid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التأكد من التزام المؤسسة بالأنظمة واللوائح والتعليمات والإجراءات المالية</w:t>
      </w:r>
      <w:r w:rsidRPr="00004D82">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1782B503" w14:textId="77777777" w:rsidR="00004D82" w:rsidRPr="00004D82" w:rsidRDefault="00004D82" w:rsidP="00004D82">
      <w:pPr>
        <w:bidi/>
        <w:jc w:val="both"/>
        <w:rPr>
          <w:rFonts w:ascii="Sakkal Majalla" w:eastAsiaTheme="majorEastAsia" w:hAnsi="Sakkal Majalla" w:cs="Sakkal Majalla"/>
          <w:sz w:val="28"/>
          <w:szCs w:val="28"/>
        </w:rPr>
      </w:pPr>
    </w:p>
    <w:p w14:paraId="75E6936D" w14:textId="22DECDE0"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tl/>
        </w:rPr>
      </w:pPr>
      <w:r w:rsidRPr="00004D82">
        <w:rPr>
          <w:rFonts w:ascii="Sakkal Majalla" w:eastAsiaTheme="majorEastAsia" w:hAnsi="Sakkal Majalla" w:cs="Sakkal Majalla"/>
          <w:sz w:val="28"/>
          <w:szCs w:val="28"/>
          <w:rtl/>
        </w:rPr>
        <w:t>تقويم مستوى إنجاز المؤسسة لأهدافها وتحليل أي اختلافات</w:t>
      </w:r>
      <w:r w:rsidRPr="00004D82">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0F48A648" w14:textId="694E24CC"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فحص المستندات المتعلقة بالمصروفات والإيرادات، والسجلات المحاسبية</w:t>
      </w:r>
      <w:r w:rsidRPr="00004D82">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711FDBBD" w14:textId="49D7B512"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مراجعة العقود والاتفاقيات، وأعمال الصناديق والمستودعات</w:t>
      </w:r>
      <w:r w:rsidRPr="00004D82">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6E3DDBB7" w14:textId="46F448FD"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مراجعة التقارير المالية والحسابات الختامية</w:t>
      </w:r>
      <w:r w:rsidRPr="00004D82">
        <w:rPr>
          <w:rFonts w:ascii="Sakkal Majalla" w:eastAsiaTheme="majorEastAsia" w:hAnsi="Sakkal Majalla" w:cs="Sakkal Majalla"/>
          <w:sz w:val="28"/>
          <w:szCs w:val="28"/>
        </w:rPr>
        <w:t>.</w:t>
      </w:r>
    </w:p>
    <w:p w14:paraId="5622F7A3" w14:textId="6C4F64E6"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تقديم المشورة عند بحث مشروع الموازنة التقديرية</w:t>
      </w:r>
      <w:r w:rsidRPr="00004D82">
        <w:rPr>
          <w:rFonts w:ascii="Sakkal Majalla" w:eastAsiaTheme="majorEastAsia" w:hAnsi="Sakkal Majalla" w:cs="Sakkal Majalla" w:hint="cs"/>
          <w:sz w:val="28"/>
          <w:szCs w:val="28"/>
          <w:rtl/>
        </w:rPr>
        <w:t>.</w:t>
      </w:r>
      <w:r w:rsidRPr="00004D82">
        <w:rPr>
          <w:rFonts w:ascii="Sakkal Majalla" w:eastAsiaTheme="majorEastAsia" w:hAnsi="Sakkal Majalla" w:cs="Sakkal Majalla"/>
          <w:sz w:val="28"/>
          <w:szCs w:val="28"/>
        </w:rPr>
        <w:t xml:space="preserve"> </w:t>
      </w:r>
    </w:p>
    <w:p w14:paraId="3AD5E60D" w14:textId="404E6625" w:rsidR="00004D82" w:rsidRPr="00004D82" w:rsidRDefault="00004D82" w:rsidP="00004D82">
      <w:pPr>
        <w:pStyle w:val="ListParagraph"/>
        <w:numPr>
          <w:ilvl w:val="0"/>
          <w:numId w:val="1"/>
        </w:numPr>
        <w:bidi/>
        <w:ind w:left="540"/>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تنفيذ المهام التي يكلفها بها من رئيس مجلس الإدارة في نطاق اختصاصها</w:t>
      </w:r>
      <w:r w:rsidRPr="00004D82">
        <w:rPr>
          <w:rFonts w:ascii="Sakkal Majalla" w:eastAsiaTheme="majorEastAsia" w:hAnsi="Sakkal Majalla" w:cs="Sakkal Majalla"/>
          <w:sz w:val="28"/>
          <w:szCs w:val="28"/>
        </w:rPr>
        <w:t>.</w:t>
      </w:r>
    </w:p>
    <w:p w14:paraId="3AE75CF6" w14:textId="6F10E432"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التاسعة</w:t>
      </w:r>
    </w:p>
    <w:p w14:paraId="58E613D8"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إعداد التقارير الداخلية</w:t>
      </w:r>
    </w:p>
    <w:p w14:paraId="09AC86E8" w14:textId="4550677E"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تعد الوحدة تقارير بنتائج أعمال المراجعة، وتبليغ الإدارات المعنية بنتائجها وتوصياتها، ومتابعة التوصيات للتأكد من تنفيذها</w:t>
      </w:r>
      <w:r w:rsidRPr="00004D82">
        <w:rPr>
          <w:rFonts w:ascii="Sakkal Majalla" w:eastAsiaTheme="majorEastAsia" w:hAnsi="Sakkal Majalla" w:cs="Sakkal Majalla"/>
          <w:sz w:val="28"/>
          <w:szCs w:val="28"/>
        </w:rPr>
        <w:t>.</w:t>
      </w:r>
    </w:p>
    <w:p w14:paraId="3AC01A12" w14:textId="2BF73246"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العاشرة</w:t>
      </w:r>
    </w:p>
    <w:p w14:paraId="76B4E952"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التقرير ربع السنوي</w:t>
      </w:r>
    </w:p>
    <w:p w14:paraId="4DD2A8D5" w14:textId="08262DC6"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يقدم مدير الوحدة تقريراً ربع سنوي إلى رئيس مجلس الإدارة، يوضح فيه أعمال الوحدة خلال المدة، والمخالفات المكتشفة، والإجراءات المتخذة</w:t>
      </w:r>
      <w:r w:rsidRPr="00004D82">
        <w:rPr>
          <w:rFonts w:ascii="Sakkal Majalla" w:eastAsiaTheme="majorEastAsia" w:hAnsi="Sakkal Majalla" w:cs="Sakkal Majalla"/>
          <w:sz w:val="28"/>
          <w:szCs w:val="28"/>
        </w:rPr>
        <w:t>.</w:t>
      </w:r>
    </w:p>
    <w:p w14:paraId="25A3D264" w14:textId="1E178A6D"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الحادية عشر</w:t>
      </w:r>
    </w:p>
    <w:p w14:paraId="18CB0618"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التقرير العاجل</w:t>
      </w:r>
    </w:p>
    <w:p w14:paraId="336D9BB0" w14:textId="1056FDEC" w:rsidR="00004D82" w:rsidRPr="00004D82" w:rsidRDefault="00004D82" w:rsidP="00004D82">
      <w:pPr>
        <w:bidi/>
        <w:jc w:val="both"/>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يقدم مدير الوحدة تقريراً فورياً لرئيس مجلس الإدارة عند الحاجة، في حال اكتشاف أي مخالفة تؤثر على سير العمل</w:t>
      </w:r>
      <w:r w:rsidRPr="00004D82">
        <w:rPr>
          <w:rFonts w:ascii="Sakkal Majalla" w:eastAsiaTheme="majorEastAsia" w:hAnsi="Sakkal Majalla" w:cs="Sakkal Majalla"/>
          <w:sz w:val="28"/>
          <w:szCs w:val="28"/>
        </w:rPr>
        <w:t>.</w:t>
      </w:r>
    </w:p>
    <w:p w14:paraId="0EFA6DE1" w14:textId="04F0436A"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الثانية عشر</w:t>
      </w:r>
    </w:p>
    <w:p w14:paraId="38561A65"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التقرير السنوي</w:t>
      </w:r>
    </w:p>
    <w:p w14:paraId="4BEDE6B1" w14:textId="4ACFEAE4" w:rsidR="00004D82" w:rsidRDefault="00004D82" w:rsidP="00004D82">
      <w:pPr>
        <w:bidi/>
        <w:jc w:val="both"/>
        <w:rPr>
          <w:rFonts w:ascii="Sakkal Majalla" w:eastAsiaTheme="majorEastAsia" w:hAnsi="Sakkal Majalla" w:cs="Sakkal Majalla"/>
          <w:sz w:val="28"/>
          <w:szCs w:val="28"/>
          <w:rtl/>
        </w:rPr>
      </w:pPr>
      <w:r w:rsidRPr="00004D82">
        <w:rPr>
          <w:rFonts w:ascii="Sakkal Majalla" w:eastAsiaTheme="majorEastAsia" w:hAnsi="Sakkal Majalla" w:cs="Sakkal Majalla"/>
          <w:sz w:val="28"/>
          <w:szCs w:val="28"/>
          <w:rtl/>
        </w:rPr>
        <w:t>يقدم مدير الوحدة تقريراً سنوياً خلال 90 يوماً من انتهاء السنة المالية، يشمل</w:t>
      </w:r>
      <w:r w:rsidRPr="00004D82">
        <w:rPr>
          <w:rFonts w:ascii="Sakkal Majalla" w:eastAsiaTheme="majorEastAsia" w:hAnsi="Sakkal Majalla" w:cs="Sakkal Majalla"/>
          <w:sz w:val="28"/>
          <w:szCs w:val="28"/>
        </w:rPr>
        <w:t>:</w:t>
      </w:r>
      <w:r w:rsidRPr="00004D82">
        <w:rPr>
          <w:rFonts w:ascii="Sakkal Majalla" w:eastAsiaTheme="majorEastAsia" w:hAnsi="Sakkal Majalla" w:cs="Sakkal Majalla"/>
          <w:sz w:val="28"/>
          <w:szCs w:val="28"/>
          <w:rtl/>
        </w:rPr>
        <w:t xml:space="preserve"> بيانات عن أعمال الوحدة، أهم النتائج والملحوظات، مستوى إنجاز المؤسسة لأهدافها، تقويم أنظمة الرقابة الداخلية، مدى التزام المؤسسة بالأنظمة والتعليمات</w:t>
      </w:r>
      <w:r w:rsidRPr="00004D82">
        <w:rPr>
          <w:rFonts w:ascii="Sakkal Majalla" w:eastAsiaTheme="majorEastAsia" w:hAnsi="Sakkal Majalla" w:cs="Sakkal Majalla"/>
          <w:sz w:val="28"/>
          <w:szCs w:val="28"/>
        </w:rPr>
        <w:t>.</w:t>
      </w:r>
    </w:p>
    <w:p w14:paraId="67BAA789" w14:textId="77777777" w:rsidR="00B46C0E" w:rsidRDefault="00B46C0E" w:rsidP="00B46C0E">
      <w:pPr>
        <w:bidi/>
        <w:jc w:val="both"/>
        <w:rPr>
          <w:rFonts w:ascii="Sakkal Majalla" w:eastAsiaTheme="majorEastAsia" w:hAnsi="Sakkal Majalla" w:cs="Sakkal Majalla"/>
          <w:sz w:val="28"/>
          <w:szCs w:val="28"/>
          <w:rtl/>
        </w:rPr>
      </w:pPr>
    </w:p>
    <w:p w14:paraId="434EA529" w14:textId="77777777" w:rsidR="00B46C0E" w:rsidRDefault="00B46C0E" w:rsidP="00B46C0E">
      <w:pPr>
        <w:bidi/>
        <w:jc w:val="both"/>
        <w:rPr>
          <w:rFonts w:ascii="Sakkal Majalla" w:eastAsiaTheme="majorEastAsia" w:hAnsi="Sakkal Majalla" w:cs="Sakkal Majalla"/>
          <w:sz w:val="28"/>
          <w:szCs w:val="28"/>
          <w:rtl/>
        </w:rPr>
      </w:pPr>
    </w:p>
    <w:p w14:paraId="486A78EA" w14:textId="77777777" w:rsidR="00B46C0E" w:rsidRPr="00004D82" w:rsidRDefault="00B46C0E" w:rsidP="00B46C0E">
      <w:pPr>
        <w:bidi/>
        <w:jc w:val="both"/>
        <w:rPr>
          <w:rFonts w:ascii="Sakkal Majalla" w:eastAsiaTheme="majorEastAsia" w:hAnsi="Sakkal Majalla" w:cs="Sakkal Majalla"/>
          <w:sz w:val="28"/>
          <w:szCs w:val="28"/>
        </w:rPr>
      </w:pPr>
    </w:p>
    <w:p w14:paraId="00B804B3" w14:textId="60B99682"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الثالثة عشر</w:t>
      </w:r>
    </w:p>
    <w:p w14:paraId="2E98E5D3"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علاقة الوحدة بالمراجع الخارجي</w:t>
      </w:r>
    </w:p>
    <w:p w14:paraId="64375AD6" w14:textId="7F3F8968"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يجب على مدير الوحدة وموظفيها التعاون مع المراجع الخارجي، وتمكينه من الاطلاع على جميع التقارير والبيانات اللازمة</w:t>
      </w:r>
      <w:r w:rsidRPr="00004D82">
        <w:rPr>
          <w:rFonts w:ascii="Sakkal Majalla" w:eastAsiaTheme="majorEastAsia" w:hAnsi="Sakkal Majalla" w:cs="Sakkal Majalla"/>
          <w:sz w:val="28"/>
          <w:szCs w:val="28"/>
        </w:rPr>
        <w:t>.</w:t>
      </w:r>
    </w:p>
    <w:p w14:paraId="3AA4AC58" w14:textId="053FE4F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الرابعة عشر</w:t>
      </w:r>
    </w:p>
    <w:p w14:paraId="5A747552"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علاقة الوحدة بالمراقب المالي</w:t>
      </w:r>
    </w:p>
    <w:p w14:paraId="7E096F74" w14:textId="7243FD3E"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يتعين على مدير الوحدة وموظفيها التعاون مع المراقب المالي، وتزويده بنتائج الأعمال التي تحتاج لمتابعته</w:t>
      </w:r>
      <w:r w:rsidRPr="00004D82">
        <w:rPr>
          <w:rFonts w:ascii="Sakkal Majalla" w:eastAsiaTheme="majorEastAsia" w:hAnsi="Sakkal Majalla" w:cs="Sakkal Majalla"/>
          <w:sz w:val="28"/>
          <w:szCs w:val="28"/>
        </w:rPr>
        <w:t>.</w:t>
      </w:r>
    </w:p>
    <w:p w14:paraId="4B05A409" w14:textId="00F5D6F4"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الخامسة عشر</w:t>
      </w:r>
    </w:p>
    <w:p w14:paraId="3272C084"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الحياد وتفادي تضارب المصالح</w:t>
      </w:r>
    </w:p>
    <w:p w14:paraId="60A2277A" w14:textId="4897570C"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يجب على مدير الوحدة وموظفيها الالتزام بالحياد وتجنب تضارب المصالح وفق ما تنص عليه لائحة عدم تضارب المصالح</w:t>
      </w:r>
      <w:r w:rsidRPr="00004D82">
        <w:rPr>
          <w:rFonts w:ascii="Sakkal Majalla" w:eastAsiaTheme="majorEastAsia" w:hAnsi="Sakkal Majalla" w:cs="Sakkal Majalla"/>
          <w:sz w:val="28"/>
          <w:szCs w:val="28"/>
        </w:rPr>
        <w:t>.</w:t>
      </w:r>
    </w:p>
    <w:p w14:paraId="47D16D61" w14:textId="50041B4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السادسة عشر</w:t>
      </w:r>
    </w:p>
    <w:p w14:paraId="485DF7F5"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سرية المعلومات</w:t>
      </w:r>
    </w:p>
    <w:p w14:paraId="50857C97" w14:textId="4E070543"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يلتزم مدير الوحدة وموظفوها بالحفاظ على سرية المعلومات وعدم استخدامها لأي غرض شخصي</w:t>
      </w:r>
      <w:r w:rsidRPr="00004D82">
        <w:rPr>
          <w:rFonts w:ascii="Sakkal Majalla" w:eastAsiaTheme="majorEastAsia" w:hAnsi="Sakkal Majalla" w:cs="Sakkal Majalla"/>
          <w:sz w:val="28"/>
          <w:szCs w:val="28"/>
        </w:rPr>
        <w:t>.</w:t>
      </w:r>
    </w:p>
    <w:p w14:paraId="2C098CD7" w14:textId="0ED2F4D3"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السابعة عشر</w:t>
      </w:r>
    </w:p>
    <w:p w14:paraId="056CE1BC"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العناية المهنية</w:t>
      </w:r>
    </w:p>
    <w:p w14:paraId="0EBF9DB5" w14:textId="782E68E1"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يجب على مدير الوحدة وموظفيها بذل العناية المهنية اللازمة، والتخطيط المناسب، وتوثيق العمل</w:t>
      </w:r>
      <w:r w:rsidRPr="00004D82">
        <w:rPr>
          <w:rFonts w:ascii="Sakkal Majalla" w:eastAsiaTheme="majorEastAsia" w:hAnsi="Sakkal Majalla" w:cs="Sakkal Majalla"/>
          <w:sz w:val="28"/>
          <w:szCs w:val="28"/>
        </w:rPr>
        <w:t>.</w:t>
      </w:r>
    </w:p>
    <w:p w14:paraId="6811E046" w14:textId="1FA781E1"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الثامنة عشر</w:t>
      </w:r>
    </w:p>
    <w:p w14:paraId="10D5CE20"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مسؤوليات الموظفين</w:t>
      </w:r>
    </w:p>
    <w:p w14:paraId="4D4E8BB4" w14:textId="68EE05E7" w:rsidR="00004D82" w:rsidRPr="00004D82" w:rsidRDefault="00004D82" w:rsidP="00B46C0E">
      <w:pPr>
        <w:bidi/>
        <w:jc w:val="medium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يعد موظفو الوحدة مسؤولين عن تنفيذ أحكام اللائحة والالتزام بمبادئها</w:t>
      </w:r>
      <w:r w:rsidRPr="00004D82">
        <w:rPr>
          <w:rFonts w:ascii="Sakkal Majalla" w:eastAsiaTheme="majorEastAsia" w:hAnsi="Sakkal Majalla" w:cs="Sakkal Majalla"/>
          <w:sz w:val="28"/>
          <w:szCs w:val="28"/>
        </w:rPr>
        <w:t>.</w:t>
      </w:r>
    </w:p>
    <w:p w14:paraId="595245F1" w14:textId="2C5F8E97"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lastRenderedPageBreak/>
        <w:t>المادة التاسعة عشر</w:t>
      </w:r>
    </w:p>
    <w:p w14:paraId="44520851"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متابعة تنفيذ اللائحة</w:t>
      </w:r>
    </w:p>
    <w:p w14:paraId="168D0FFD" w14:textId="55F3A524" w:rsidR="00B46C0E"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يتولى المراجع الداخلي أو من يكلفه رئيس مجلس الإدارة متابعة تنفيذ اللائحة</w:t>
      </w:r>
      <w:r w:rsidRPr="00004D82">
        <w:rPr>
          <w:rFonts w:ascii="Sakkal Majalla" w:eastAsiaTheme="majorEastAsia" w:hAnsi="Sakkal Majalla" w:cs="Sakkal Majalla"/>
          <w:sz w:val="28"/>
          <w:szCs w:val="28"/>
        </w:rPr>
        <w:t>.</w:t>
      </w:r>
    </w:p>
    <w:p w14:paraId="59753559" w14:textId="5D8E23D0"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العشرون</w:t>
      </w:r>
    </w:p>
    <w:p w14:paraId="008C8CF9"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معايير الأداء وتقييم الأداء</w:t>
      </w:r>
    </w:p>
    <w:p w14:paraId="0F8659DC" w14:textId="3CAB25D1" w:rsidR="00004D82" w:rsidRPr="00B46C0E"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يتم تحديد معايير لقياس أداء وحدة المراجعة الداخلية، وتشمل كفاءة العمل، وسرعة الاستجابة، ودقة التقارير</w:t>
      </w:r>
      <w:r w:rsidRPr="00004D82">
        <w:rPr>
          <w:rFonts w:ascii="Sakkal Majalla" w:eastAsiaTheme="majorEastAsia" w:hAnsi="Sakkal Majalla" w:cs="Sakkal Majalla"/>
          <w:sz w:val="28"/>
          <w:szCs w:val="28"/>
        </w:rPr>
        <w:t>.</w:t>
      </w:r>
    </w:p>
    <w:p w14:paraId="30321830" w14:textId="32651819"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الحادية والعشرون</w:t>
      </w:r>
    </w:p>
    <w:p w14:paraId="0CD6C1AB"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آليات الإبلاغ عن المخالفات</w:t>
      </w:r>
    </w:p>
    <w:p w14:paraId="4AAE65F8" w14:textId="7EAF9E9E"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توفر المؤسسة آلية آمنة للإبلاغ عن المخالفات، تضمن سرية المبلغ وحمايته</w:t>
      </w:r>
      <w:r w:rsidRPr="00004D82">
        <w:rPr>
          <w:rFonts w:ascii="Sakkal Majalla" w:eastAsiaTheme="majorEastAsia" w:hAnsi="Sakkal Majalla" w:cs="Sakkal Majalla"/>
          <w:sz w:val="28"/>
          <w:szCs w:val="28"/>
        </w:rPr>
        <w:t>.</w:t>
      </w:r>
    </w:p>
    <w:p w14:paraId="1F8AC7A1" w14:textId="71CB1CDD"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الثانية والعشرون</w:t>
      </w:r>
    </w:p>
    <w:p w14:paraId="2A193645"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إجراءات المراجعة الطارئة</w:t>
      </w:r>
    </w:p>
    <w:p w14:paraId="543DDBCE" w14:textId="1F649C41" w:rsidR="00004D82" w:rsidRPr="00004D82" w:rsidRDefault="00004D82" w:rsidP="00B46C0E">
      <w:pPr>
        <w:bidi/>
        <w:jc w:val="high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يتم تفعيل إجراءات المراجعة الطارئة في الحالات الاستثنائية كالأزمات المالية أو الأحداث الطارئة</w:t>
      </w:r>
      <w:r w:rsidRPr="00004D82">
        <w:rPr>
          <w:rFonts w:ascii="Sakkal Majalla" w:eastAsiaTheme="majorEastAsia" w:hAnsi="Sakkal Majalla" w:cs="Sakkal Majalla"/>
          <w:sz w:val="28"/>
          <w:szCs w:val="28"/>
        </w:rPr>
        <w:t>.</w:t>
      </w:r>
    </w:p>
    <w:p w14:paraId="64263D7C" w14:textId="181F2D6B"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الثالثة والعشرون</w:t>
      </w:r>
    </w:p>
    <w:p w14:paraId="2A119B1C"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ضمان الجودة</w:t>
      </w:r>
    </w:p>
    <w:p w14:paraId="00784B94" w14:textId="77777777" w:rsidR="00004D82" w:rsidRPr="00004D82" w:rsidRDefault="00004D82" w:rsidP="00B46C0E">
      <w:pPr>
        <w:bidi/>
        <w:jc w:val="mediumKashida"/>
        <w:rPr>
          <w:rFonts w:ascii="Sakkal Majalla" w:eastAsiaTheme="majorEastAsia" w:hAnsi="Sakkal Majalla" w:cs="Sakkal Majalla"/>
          <w:sz w:val="28"/>
          <w:szCs w:val="28"/>
        </w:rPr>
      </w:pPr>
      <w:r w:rsidRPr="00004D82">
        <w:rPr>
          <w:rFonts w:ascii="Sakkal Majalla" w:eastAsiaTheme="majorEastAsia" w:hAnsi="Sakkal Majalla" w:cs="Sakkal Majalla"/>
          <w:sz w:val="28"/>
          <w:szCs w:val="28"/>
          <w:rtl/>
        </w:rPr>
        <w:t>يجب إجراء تقييم دوري لجودة المراجعة الداخلية من قبل جهة خارجية لضمان الالتزام بالمعايير المهنية</w:t>
      </w:r>
      <w:r w:rsidRPr="00004D82">
        <w:rPr>
          <w:rFonts w:ascii="Sakkal Majalla" w:eastAsiaTheme="majorEastAsia" w:hAnsi="Sakkal Majalla" w:cs="Sakkal Majalla"/>
          <w:sz w:val="28"/>
          <w:szCs w:val="28"/>
        </w:rPr>
        <w:t>.</w:t>
      </w:r>
    </w:p>
    <w:p w14:paraId="21F82E68" w14:textId="7F1E2155" w:rsidR="00004D82" w:rsidRPr="00004D82" w:rsidRDefault="00004D82" w:rsidP="00004D82">
      <w:pPr>
        <w:bidi/>
        <w:jc w:val="center"/>
        <w:rPr>
          <w:rFonts w:ascii="Sakkal Majalla" w:eastAsiaTheme="majorEastAsia" w:hAnsi="Sakkal Majalla" w:cs="Sakkal Majalla"/>
          <w:b/>
          <w:bCs/>
          <w:sz w:val="28"/>
          <w:szCs w:val="28"/>
          <w:rtl/>
        </w:rPr>
      </w:pPr>
      <w:r w:rsidRPr="00004D82">
        <w:rPr>
          <w:rFonts w:ascii="Sakkal Majalla" w:eastAsiaTheme="majorEastAsia" w:hAnsi="Sakkal Majalla" w:cs="Sakkal Majalla"/>
          <w:b/>
          <w:bCs/>
          <w:sz w:val="28"/>
          <w:szCs w:val="28"/>
          <w:rtl/>
        </w:rPr>
        <w:t>المادة الرابعة والعشرون</w:t>
      </w:r>
    </w:p>
    <w:p w14:paraId="491903C1" w14:textId="77777777" w:rsidR="00004D82" w:rsidRPr="00004D82" w:rsidRDefault="00004D82" w:rsidP="00004D82">
      <w:pPr>
        <w:bidi/>
        <w:jc w:val="center"/>
        <w:rPr>
          <w:rFonts w:ascii="Sakkal Majalla" w:eastAsiaTheme="majorEastAsia" w:hAnsi="Sakkal Majalla" w:cs="Sakkal Majalla"/>
          <w:b/>
          <w:bCs/>
          <w:sz w:val="28"/>
          <w:szCs w:val="28"/>
        </w:rPr>
      </w:pPr>
      <w:r w:rsidRPr="00004D82">
        <w:rPr>
          <w:rFonts w:ascii="Sakkal Majalla" w:eastAsiaTheme="majorEastAsia" w:hAnsi="Sakkal Majalla" w:cs="Sakkal Majalla"/>
          <w:b/>
          <w:bCs/>
          <w:sz w:val="28"/>
          <w:szCs w:val="28"/>
          <w:rtl/>
        </w:rPr>
        <w:t>المراجعة الدورية للائحة</w:t>
      </w:r>
    </w:p>
    <w:p w14:paraId="5FB1DC64" w14:textId="77777777" w:rsidR="00004D82" w:rsidRPr="00004D82" w:rsidRDefault="00004D82" w:rsidP="00B46C0E">
      <w:pPr>
        <w:bidi/>
        <w:jc w:val="highKashida"/>
        <w:rPr>
          <w:rFonts w:ascii="Sakkal Majalla" w:eastAsiaTheme="majorEastAsia" w:hAnsi="Sakkal Majalla" w:cs="Sakkal Majalla"/>
          <w:sz w:val="28"/>
          <w:szCs w:val="28"/>
          <w:rtl/>
        </w:rPr>
      </w:pPr>
      <w:r w:rsidRPr="00004D82">
        <w:rPr>
          <w:rFonts w:ascii="Sakkal Majalla" w:eastAsiaTheme="majorEastAsia" w:hAnsi="Sakkal Majalla" w:cs="Sakkal Majalla"/>
          <w:sz w:val="28"/>
          <w:szCs w:val="28"/>
          <w:rtl/>
        </w:rPr>
        <w:t>يتم مراجعة وتحديث اللائحة بشكل دوري لضمان توافقها مع التغيرات التشريعية والتنظيمية</w:t>
      </w:r>
      <w:r w:rsidRPr="00004D82">
        <w:rPr>
          <w:rFonts w:ascii="Sakkal Majalla" w:eastAsiaTheme="majorEastAsia" w:hAnsi="Sakkal Majalla" w:cs="Sakkal Majalla"/>
          <w:sz w:val="28"/>
          <w:szCs w:val="28"/>
        </w:rPr>
        <w:t>.</w:t>
      </w:r>
    </w:p>
    <w:p w14:paraId="4CC39DEF" w14:textId="77777777" w:rsidR="00976410" w:rsidRPr="00004D82" w:rsidRDefault="00976410" w:rsidP="00004D82">
      <w:pPr>
        <w:bidi/>
        <w:jc w:val="both"/>
        <w:rPr>
          <w:rFonts w:ascii="Sakkal Majalla" w:hAnsi="Sakkal Majalla" w:cs="Sakkal Majalla"/>
          <w:sz w:val="28"/>
          <w:szCs w:val="28"/>
        </w:rPr>
      </w:pPr>
    </w:p>
    <w:p w14:paraId="23391DAC" w14:textId="77777777" w:rsidR="00004D82" w:rsidRPr="00004D82" w:rsidRDefault="00004D82">
      <w:pPr>
        <w:bidi/>
        <w:jc w:val="both"/>
        <w:rPr>
          <w:rFonts w:ascii="Sakkal Majalla" w:hAnsi="Sakkal Majalla" w:cs="Sakkal Majalla"/>
          <w:sz w:val="28"/>
          <w:szCs w:val="28"/>
        </w:rPr>
      </w:pPr>
    </w:p>
    <w:sectPr w:rsidR="00004D82" w:rsidRPr="00004D82" w:rsidSect="00004D8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DCEA" w14:textId="77777777" w:rsidR="0059686F" w:rsidRDefault="0059686F" w:rsidP="00004D82">
      <w:pPr>
        <w:spacing w:after="0" w:line="240" w:lineRule="auto"/>
      </w:pPr>
      <w:r>
        <w:separator/>
      </w:r>
    </w:p>
  </w:endnote>
  <w:endnote w:type="continuationSeparator" w:id="0">
    <w:p w14:paraId="5CB55A1F" w14:textId="77777777" w:rsidR="0059686F" w:rsidRDefault="0059686F" w:rsidP="0000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sz w:val="18"/>
        <w:szCs w:val="18"/>
      </w:rPr>
      <w:id w:val="1914041159"/>
      <w:docPartObj>
        <w:docPartGallery w:val="Page Numbers (Bottom of Page)"/>
        <w:docPartUnique/>
      </w:docPartObj>
    </w:sdtPr>
    <w:sdtContent>
      <w:sdt>
        <w:sdtPr>
          <w:rPr>
            <w:rFonts w:ascii="Sakkal Majalla" w:hAnsi="Sakkal Majalla" w:cs="Sakkal Majalla"/>
            <w:sz w:val="18"/>
            <w:szCs w:val="18"/>
          </w:rPr>
          <w:id w:val="-1705238520"/>
          <w:docPartObj>
            <w:docPartGallery w:val="Page Numbers (Top of Page)"/>
            <w:docPartUnique/>
          </w:docPartObj>
        </w:sdtPr>
        <w:sdtContent>
          <w:p w14:paraId="4A66EAE7" w14:textId="058777C9" w:rsidR="00004D82" w:rsidRPr="00004D82" w:rsidRDefault="00004D82">
            <w:pPr>
              <w:pStyle w:val="Footer"/>
              <w:rPr>
                <w:rFonts w:ascii="Sakkal Majalla" w:hAnsi="Sakkal Majalla" w:cs="Sakkal Majalla"/>
                <w:sz w:val="18"/>
                <w:szCs w:val="18"/>
              </w:rPr>
            </w:pPr>
            <w:r w:rsidRPr="00004D82">
              <w:rPr>
                <w:rFonts w:ascii="Sakkal Majalla" w:hAnsi="Sakkal Majalla" w:cs="Sakkal Majalla"/>
                <w:sz w:val="18"/>
                <w:szCs w:val="18"/>
              </w:rPr>
              <w:t xml:space="preserve">Page </w:t>
            </w:r>
            <w:r w:rsidRPr="00004D82">
              <w:rPr>
                <w:rFonts w:ascii="Sakkal Majalla" w:hAnsi="Sakkal Majalla" w:cs="Sakkal Majalla"/>
                <w:b/>
                <w:bCs/>
                <w:sz w:val="18"/>
                <w:szCs w:val="18"/>
              </w:rPr>
              <w:fldChar w:fldCharType="begin"/>
            </w:r>
            <w:r w:rsidRPr="00004D82">
              <w:rPr>
                <w:rFonts w:ascii="Sakkal Majalla" w:hAnsi="Sakkal Majalla" w:cs="Sakkal Majalla"/>
                <w:b/>
                <w:bCs/>
                <w:sz w:val="18"/>
                <w:szCs w:val="18"/>
              </w:rPr>
              <w:instrText xml:space="preserve"> PAGE </w:instrText>
            </w:r>
            <w:r w:rsidRPr="00004D82">
              <w:rPr>
                <w:rFonts w:ascii="Sakkal Majalla" w:hAnsi="Sakkal Majalla" w:cs="Sakkal Majalla"/>
                <w:b/>
                <w:bCs/>
                <w:sz w:val="18"/>
                <w:szCs w:val="18"/>
              </w:rPr>
              <w:fldChar w:fldCharType="separate"/>
            </w:r>
            <w:r w:rsidRPr="00004D82">
              <w:rPr>
                <w:rFonts w:ascii="Sakkal Majalla" w:hAnsi="Sakkal Majalla" w:cs="Sakkal Majalla"/>
                <w:b/>
                <w:bCs/>
                <w:noProof/>
                <w:sz w:val="18"/>
                <w:szCs w:val="18"/>
              </w:rPr>
              <w:t>2</w:t>
            </w:r>
            <w:r w:rsidRPr="00004D82">
              <w:rPr>
                <w:rFonts w:ascii="Sakkal Majalla" w:hAnsi="Sakkal Majalla" w:cs="Sakkal Majalla"/>
                <w:b/>
                <w:bCs/>
                <w:sz w:val="18"/>
                <w:szCs w:val="18"/>
              </w:rPr>
              <w:fldChar w:fldCharType="end"/>
            </w:r>
            <w:r w:rsidRPr="00004D82">
              <w:rPr>
                <w:rFonts w:ascii="Sakkal Majalla" w:hAnsi="Sakkal Majalla" w:cs="Sakkal Majalla"/>
                <w:sz w:val="18"/>
                <w:szCs w:val="18"/>
              </w:rPr>
              <w:t xml:space="preserve"> of </w:t>
            </w:r>
            <w:r w:rsidRPr="00004D82">
              <w:rPr>
                <w:rFonts w:ascii="Sakkal Majalla" w:hAnsi="Sakkal Majalla" w:cs="Sakkal Majalla"/>
                <w:b/>
                <w:bCs/>
                <w:sz w:val="18"/>
                <w:szCs w:val="18"/>
              </w:rPr>
              <w:fldChar w:fldCharType="begin"/>
            </w:r>
            <w:r w:rsidRPr="00004D82">
              <w:rPr>
                <w:rFonts w:ascii="Sakkal Majalla" w:hAnsi="Sakkal Majalla" w:cs="Sakkal Majalla"/>
                <w:b/>
                <w:bCs/>
                <w:sz w:val="18"/>
                <w:szCs w:val="18"/>
              </w:rPr>
              <w:instrText xml:space="preserve"> NUMPAGES  </w:instrText>
            </w:r>
            <w:r w:rsidRPr="00004D82">
              <w:rPr>
                <w:rFonts w:ascii="Sakkal Majalla" w:hAnsi="Sakkal Majalla" w:cs="Sakkal Majalla"/>
                <w:b/>
                <w:bCs/>
                <w:sz w:val="18"/>
                <w:szCs w:val="18"/>
              </w:rPr>
              <w:fldChar w:fldCharType="separate"/>
            </w:r>
            <w:r w:rsidRPr="00004D82">
              <w:rPr>
                <w:rFonts w:ascii="Sakkal Majalla" w:hAnsi="Sakkal Majalla" w:cs="Sakkal Majalla"/>
                <w:b/>
                <w:bCs/>
                <w:noProof/>
                <w:sz w:val="18"/>
                <w:szCs w:val="18"/>
              </w:rPr>
              <w:t>2</w:t>
            </w:r>
            <w:r w:rsidRPr="00004D82">
              <w:rPr>
                <w:rFonts w:ascii="Sakkal Majalla" w:hAnsi="Sakkal Majalla" w:cs="Sakkal Majalla"/>
                <w:b/>
                <w:bCs/>
                <w:sz w:val="18"/>
                <w:szCs w:val="18"/>
              </w:rPr>
              <w:fldChar w:fldCharType="end"/>
            </w:r>
          </w:p>
        </w:sdtContent>
      </w:sdt>
    </w:sdtContent>
  </w:sdt>
  <w:p w14:paraId="0BC63A2F" w14:textId="77777777" w:rsidR="00004D82" w:rsidRDefault="00004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400B" w14:textId="77777777" w:rsidR="0059686F" w:rsidRDefault="0059686F" w:rsidP="00004D82">
      <w:pPr>
        <w:spacing w:after="0" w:line="240" w:lineRule="auto"/>
      </w:pPr>
      <w:r>
        <w:separator/>
      </w:r>
    </w:p>
  </w:footnote>
  <w:footnote w:type="continuationSeparator" w:id="0">
    <w:p w14:paraId="3E837813" w14:textId="77777777" w:rsidR="0059686F" w:rsidRDefault="0059686F" w:rsidP="0000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FD82" w14:textId="77777777" w:rsidR="00004D82" w:rsidRDefault="00004D82" w:rsidP="00004D82">
    <w:pPr>
      <w:pStyle w:val="Header"/>
      <w:bidi/>
      <w:rPr>
        <w:rtl/>
      </w:rPr>
    </w:pPr>
  </w:p>
  <w:p w14:paraId="3E93571F" w14:textId="77777777" w:rsidR="00004D82" w:rsidRDefault="00004D82" w:rsidP="00004D82">
    <w:pPr>
      <w:pStyle w:val="Header"/>
      <w:bidi/>
      <w:rPr>
        <w:rtl/>
      </w:rPr>
    </w:pPr>
  </w:p>
  <w:p w14:paraId="59C8D948" w14:textId="77777777" w:rsidR="00004D82" w:rsidRDefault="00004D82" w:rsidP="00004D82">
    <w:pPr>
      <w:pStyle w:val="Header"/>
      <w:bidi/>
      <w:rPr>
        <w:rtl/>
      </w:rPr>
    </w:pPr>
  </w:p>
  <w:p w14:paraId="2546E4C4" w14:textId="77777777" w:rsidR="00004D82" w:rsidRDefault="00004D82" w:rsidP="00004D8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F4873"/>
    <w:multiLevelType w:val="hybridMultilevel"/>
    <w:tmpl w:val="5598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83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82"/>
    <w:rsid w:val="00004D82"/>
    <w:rsid w:val="0059686F"/>
    <w:rsid w:val="006523BA"/>
    <w:rsid w:val="00775D3F"/>
    <w:rsid w:val="008A374C"/>
    <w:rsid w:val="00926D10"/>
    <w:rsid w:val="00976410"/>
    <w:rsid w:val="00B46C0E"/>
    <w:rsid w:val="00B606DC"/>
    <w:rsid w:val="00B86FE6"/>
    <w:rsid w:val="00E07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94D8"/>
  <w15:chartTrackingRefBased/>
  <w15:docId w15:val="{F3B95FE9-4D17-4517-985B-B5977644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82"/>
    <w:pPr>
      <w:spacing w:line="259" w:lineRule="auto"/>
    </w:pPr>
    <w:rPr>
      <w:kern w:val="0"/>
      <w:sz w:val="22"/>
      <w:szCs w:val="22"/>
      <w14:ligatures w14:val="none"/>
    </w:rPr>
  </w:style>
  <w:style w:type="paragraph" w:styleId="Heading1">
    <w:name w:val="heading 1"/>
    <w:basedOn w:val="Normal"/>
    <w:next w:val="Normal"/>
    <w:link w:val="Heading1Char"/>
    <w:uiPriority w:val="9"/>
    <w:qFormat/>
    <w:rsid w:val="00004D8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4D8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4D8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4D8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04D8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04D8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04D8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04D8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04D8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D82"/>
    <w:rPr>
      <w:rFonts w:eastAsiaTheme="majorEastAsia" w:cstheme="majorBidi"/>
      <w:color w:val="272727" w:themeColor="text1" w:themeTint="D8"/>
    </w:rPr>
  </w:style>
  <w:style w:type="paragraph" w:styleId="Title">
    <w:name w:val="Title"/>
    <w:basedOn w:val="Normal"/>
    <w:next w:val="Normal"/>
    <w:link w:val="TitleChar"/>
    <w:uiPriority w:val="10"/>
    <w:qFormat/>
    <w:rsid w:val="00004D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4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D8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4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D8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04D82"/>
    <w:rPr>
      <w:i/>
      <w:iCs/>
      <w:color w:val="404040" w:themeColor="text1" w:themeTint="BF"/>
    </w:rPr>
  </w:style>
  <w:style w:type="paragraph" w:styleId="ListParagraph">
    <w:name w:val="List Paragraph"/>
    <w:basedOn w:val="Normal"/>
    <w:uiPriority w:val="34"/>
    <w:qFormat/>
    <w:rsid w:val="00004D8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04D82"/>
    <w:rPr>
      <w:i/>
      <w:iCs/>
      <w:color w:val="0F4761" w:themeColor="accent1" w:themeShade="BF"/>
    </w:rPr>
  </w:style>
  <w:style w:type="paragraph" w:styleId="IntenseQuote">
    <w:name w:val="Intense Quote"/>
    <w:basedOn w:val="Normal"/>
    <w:next w:val="Normal"/>
    <w:link w:val="IntenseQuoteChar"/>
    <w:uiPriority w:val="30"/>
    <w:qFormat/>
    <w:rsid w:val="00004D8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04D82"/>
    <w:rPr>
      <w:i/>
      <w:iCs/>
      <w:color w:val="0F4761" w:themeColor="accent1" w:themeShade="BF"/>
    </w:rPr>
  </w:style>
  <w:style w:type="character" w:styleId="IntenseReference">
    <w:name w:val="Intense Reference"/>
    <w:basedOn w:val="DefaultParagraphFont"/>
    <w:uiPriority w:val="32"/>
    <w:qFormat/>
    <w:rsid w:val="00004D82"/>
    <w:rPr>
      <w:b/>
      <w:bCs/>
      <w:smallCaps/>
      <w:color w:val="0F4761" w:themeColor="accent1" w:themeShade="BF"/>
      <w:spacing w:val="5"/>
    </w:rPr>
  </w:style>
  <w:style w:type="paragraph" w:styleId="Header">
    <w:name w:val="header"/>
    <w:basedOn w:val="Normal"/>
    <w:link w:val="HeaderChar"/>
    <w:uiPriority w:val="99"/>
    <w:unhideWhenUsed/>
    <w:rsid w:val="00004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82"/>
    <w:rPr>
      <w:kern w:val="0"/>
      <w:sz w:val="22"/>
      <w:szCs w:val="22"/>
      <w14:ligatures w14:val="none"/>
    </w:rPr>
  </w:style>
  <w:style w:type="paragraph" w:styleId="Footer">
    <w:name w:val="footer"/>
    <w:basedOn w:val="Normal"/>
    <w:link w:val="FooterChar"/>
    <w:uiPriority w:val="99"/>
    <w:unhideWhenUsed/>
    <w:rsid w:val="00004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8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053197A527296246B03D584526B594B8" ma:contentTypeVersion="4" ma:contentTypeDescription="إنشاء مستند جديد." ma:contentTypeScope="" ma:versionID="6ddc02f1214c81ecda999de9ff9f3919">
  <xsd:schema xmlns:xsd="http://www.w3.org/2001/XMLSchema" xmlns:xs="http://www.w3.org/2001/XMLSchema" xmlns:p="http://schemas.microsoft.com/office/2006/metadata/properties" xmlns:ns2="39138b75-b00d-4e96-a24e-4c27f10d4b4f" targetNamespace="http://schemas.microsoft.com/office/2006/metadata/properties" ma:root="true" ma:fieldsID="04277c984721f3fa9a46a1750eeb8252" ns2:_="">
    <xsd:import namespace="39138b75-b00d-4e96-a24e-4c27f10d4b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8b75-b00d-4e96-a24e-4c27f10d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6EA24-D5DC-412C-9E64-48A81D19C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6A49B5-E4D0-4D9F-B0CD-5DFABCBEDE38}">
  <ds:schemaRefs>
    <ds:schemaRef ds:uri="http://schemas.microsoft.com/sharepoint/v3/contenttype/forms"/>
  </ds:schemaRefs>
</ds:datastoreItem>
</file>

<file path=customXml/itemProps3.xml><?xml version="1.0" encoding="utf-8"?>
<ds:datastoreItem xmlns:ds="http://schemas.openxmlformats.org/officeDocument/2006/customXml" ds:itemID="{5B014458-8A64-4B56-AC2E-E7BBDAB8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8b75-b00d-4e96-a24e-4c27f10d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المؤسسة الليبية للتقنية</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إجراءات المراجعة الداخلية</dc:title>
  <dc:subject>لائحة اجراءات  المراجعة الداخلية</dc:subject>
  <dc:creator>Awatef Ben Hamouda</dc:creator>
  <cp:keywords/>
  <dc:description/>
  <cp:lastModifiedBy>Alaa Faraj Elsagier</cp:lastModifiedBy>
  <cp:revision>3</cp:revision>
  <cp:lastPrinted>2024-11-09T10:58:00Z</cp:lastPrinted>
  <dcterms:created xsi:type="dcterms:W3CDTF">2024-11-10T10:23:00Z</dcterms:created>
  <dcterms:modified xsi:type="dcterms:W3CDTF">2024-11-10T10:24:00Z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0x010100053197A527296246B03D584526B594B8</vt:lpwstr>
  </property>
</Properties>
</file>