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29E48" w14:textId="77777777" w:rsidR="00FB1843" w:rsidRDefault="00FB1843" w:rsidP="00FB1843">
      <w:pPr>
        <w:bidi/>
        <w:jc w:val="center"/>
        <w:rPr>
          <w:rFonts w:ascii="Sakkal Majalla" w:eastAsia="Calibri" w:hAnsi="Sakkal Majalla" w:cs="Sakkal Majalla" w:hint="cs"/>
          <w:b/>
          <w:bCs/>
          <w:color w:val="0070C0"/>
          <w:sz w:val="32"/>
          <w:szCs w:val="32"/>
          <w:rtl/>
        </w:rPr>
      </w:pPr>
    </w:p>
    <w:p w14:paraId="2D9A050E" w14:textId="7E9D9CCE" w:rsidR="00FB1843" w:rsidRPr="00FB1843" w:rsidRDefault="00FB1843" w:rsidP="00FB1843">
      <w:pPr>
        <w:bidi/>
        <w:jc w:val="center"/>
        <w:rPr>
          <w:rFonts w:ascii="Sakkal Majalla" w:eastAsia="Calibri" w:hAnsi="Sakkal Majalla" w:cs="Sakkal Majalla"/>
          <w:b/>
          <w:bCs/>
          <w:color w:val="0070C0"/>
          <w:sz w:val="32"/>
          <w:szCs w:val="32"/>
          <w:lang w:val="en-US"/>
        </w:rPr>
      </w:pPr>
      <w:r w:rsidRPr="00FB1843">
        <w:rPr>
          <w:rFonts w:ascii="Sakkal Majalla" w:eastAsia="Calibri" w:hAnsi="Sakkal Majalla" w:cs="Sakkal Majalla"/>
          <w:b/>
          <w:bCs/>
          <w:color w:val="0070C0"/>
          <w:sz w:val="32"/>
          <w:szCs w:val="32"/>
          <w:rtl/>
        </w:rPr>
        <w:t>لائحة تنمية الموا</w:t>
      </w:r>
      <w:r w:rsidR="002717CE">
        <w:rPr>
          <w:rFonts w:ascii="Sakkal Majalla" w:eastAsia="Calibri" w:hAnsi="Sakkal Majalla" w:cs="Sakkal Majalla" w:hint="cs"/>
          <w:b/>
          <w:bCs/>
          <w:color w:val="0070C0"/>
          <w:sz w:val="32"/>
          <w:szCs w:val="32"/>
          <w:rtl/>
        </w:rPr>
        <w:t>ر</w:t>
      </w:r>
      <w:r w:rsidRPr="00FB1843">
        <w:rPr>
          <w:rFonts w:ascii="Sakkal Majalla" w:eastAsia="Calibri" w:hAnsi="Sakkal Majalla" w:cs="Sakkal Majalla"/>
          <w:b/>
          <w:bCs/>
          <w:color w:val="0070C0"/>
          <w:sz w:val="32"/>
          <w:szCs w:val="32"/>
          <w:rtl/>
        </w:rPr>
        <w:t>د المالية ونظام المكافآت المالية</w:t>
      </w:r>
    </w:p>
    <w:p w14:paraId="08C0AAFA"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تمهيد</w:t>
      </w:r>
      <w:r w:rsidRPr="00FB1843">
        <w:rPr>
          <w:rFonts w:ascii="Sakkal Majalla" w:eastAsia="Calibri" w:hAnsi="Sakkal Majalla" w:cs="Sakkal Majalla"/>
          <w:b/>
          <w:bCs/>
          <w:color w:val="0070C0"/>
          <w:sz w:val="28"/>
          <w:szCs w:val="28"/>
          <w:lang w:val="en-US"/>
        </w:rPr>
        <w:t>:</w:t>
      </w:r>
    </w:p>
    <w:p w14:paraId="626BF7D5" w14:textId="77777777" w:rsidR="00FB1843" w:rsidRPr="00FB1843" w:rsidRDefault="00FB1843" w:rsidP="00FB1843">
      <w:p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يُعد توفير الموارد المالية للجمعيات والمؤسسات هدفًا استراتيجيًا لاستمرار أعمالها وأنشطتها، خاصة في ظل التحديات والأعمال الكبيرة التي تقدمها للمجتمع. ولذلك، من المهم للمؤسسة أن تبحث عن أفكار إبداعية لتطوير مصادر تمويلها وسبل تحصيلها</w:t>
      </w:r>
      <w:r w:rsidRPr="00FB1843">
        <w:rPr>
          <w:rFonts w:ascii="Sakkal Majalla" w:eastAsia="Calibri" w:hAnsi="Sakkal Majalla" w:cs="Sakkal Majalla"/>
          <w:sz w:val="28"/>
          <w:szCs w:val="28"/>
          <w:lang w:val="en-US"/>
        </w:rPr>
        <w:t>.</w:t>
      </w:r>
    </w:p>
    <w:p w14:paraId="630F9D5D" w14:textId="77777777" w:rsidR="00FB1843" w:rsidRPr="00FB1843" w:rsidRDefault="00FB1843" w:rsidP="00FB1843">
      <w:p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تُعد المؤسسة الليبية للتقنية أحد الأمثلة الكثيرة للمؤسسات غير الحكومية وغير الهادفة للربح التي تسعى جاهدة لتطوير مواردها المالية. تسعى المؤسسة لتحقيق الكفاية الذاتية لضمان استمرارية أنشطتها، على الرغم من محدودية الموارد المتاحة. ولإيماننا بأهمية تنمية الموارد المالية وضرورة تحصيلها بصورة نظامية وفق الأنظمة المرعية، فإننا نضع هذه اللائحة لتنظيم إجراءات الحصول على الدعم وتنظيم العلاقة مع الداعمين والمانحين، وآلية صرف المكافآت بصورة تتماشى مع الأنظمة واللوائح والقوانين المالية المعمول بها في ليبيا بما يحقق الشفافية والجودة</w:t>
      </w:r>
      <w:r w:rsidRPr="00FB1843">
        <w:rPr>
          <w:rFonts w:ascii="Sakkal Majalla" w:eastAsia="Calibri" w:hAnsi="Sakkal Majalla" w:cs="Sakkal Majalla"/>
          <w:sz w:val="28"/>
          <w:szCs w:val="28"/>
          <w:lang w:val="en-US"/>
        </w:rPr>
        <w:t>.</w:t>
      </w:r>
    </w:p>
    <w:p w14:paraId="6914E3B5"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مستهدفي تنمية الموارد بالمؤسسة الليبية للتقنية</w:t>
      </w:r>
      <w:r w:rsidRPr="00FB1843">
        <w:rPr>
          <w:rFonts w:ascii="Sakkal Majalla" w:eastAsia="Calibri" w:hAnsi="Sakkal Majalla" w:cs="Sakkal Majalla"/>
          <w:b/>
          <w:bCs/>
          <w:color w:val="0070C0"/>
          <w:sz w:val="28"/>
          <w:szCs w:val="28"/>
          <w:lang w:val="en-US"/>
        </w:rPr>
        <w:t>:</w:t>
      </w:r>
    </w:p>
    <w:p w14:paraId="6170784F" w14:textId="77777777" w:rsidR="00FB1843" w:rsidRPr="00FB1843" w:rsidRDefault="00FB1843" w:rsidP="00FB1843">
      <w:p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تسعى المؤسسة عبر خطتها الاستراتيجية إلى تنمية الموارد المالية واستدامتها من خلال القطاعات الآتية</w:t>
      </w:r>
      <w:r w:rsidRPr="00FB1843">
        <w:rPr>
          <w:rFonts w:ascii="Sakkal Majalla" w:eastAsia="Calibri" w:hAnsi="Sakkal Majalla" w:cs="Sakkal Majalla"/>
          <w:sz w:val="28"/>
          <w:szCs w:val="28"/>
          <w:lang w:val="en-US"/>
        </w:rPr>
        <w:t>:</w:t>
      </w:r>
    </w:p>
    <w:p w14:paraId="32C45B92" w14:textId="77777777" w:rsidR="00FB1843" w:rsidRPr="00FB1843" w:rsidRDefault="00FB1843" w:rsidP="00FB1843">
      <w:pPr>
        <w:numPr>
          <w:ilvl w:val="0"/>
          <w:numId w:val="1"/>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التسويق المحلي للمؤسسة</w:t>
      </w:r>
      <w:r w:rsidRPr="00FB1843">
        <w:rPr>
          <w:rFonts w:ascii="Sakkal Majalla" w:eastAsia="Calibri" w:hAnsi="Sakkal Majalla" w:cs="Sakkal Majalla"/>
          <w:sz w:val="28"/>
          <w:szCs w:val="28"/>
          <w:lang w:val="en-US"/>
        </w:rPr>
        <w:t>.</w:t>
      </w:r>
    </w:p>
    <w:p w14:paraId="31F9C6F5" w14:textId="77777777" w:rsidR="00FB1843" w:rsidRPr="00FB1843" w:rsidRDefault="00FB1843" w:rsidP="00FB1843">
      <w:pPr>
        <w:numPr>
          <w:ilvl w:val="0"/>
          <w:numId w:val="1"/>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وضع استراتيجيات لتحقيق الاستدامة المالية</w:t>
      </w:r>
      <w:r w:rsidRPr="00FB1843">
        <w:rPr>
          <w:rFonts w:ascii="Sakkal Majalla" w:eastAsia="Calibri" w:hAnsi="Sakkal Majalla" w:cs="Sakkal Majalla"/>
          <w:sz w:val="28"/>
          <w:szCs w:val="28"/>
          <w:lang w:val="en-US"/>
        </w:rPr>
        <w:t>.</w:t>
      </w:r>
    </w:p>
    <w:p w14:paraId="56527374" w14:textId="77777777" w:rsidR="00FB1843" w:rsidRPr="00FB1843" w:rsidRDefault="00FB1843" w:rsidP="00FB1843">
      <w:pPr>
        <w:numPr>
          <w:ilvl w:val="0"/>
          <w:numId w:val="1"/>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التواصل مع الأفراد ورجال الأعمال</w:t>
      </w:r>
      <w:r w:rsidRPr="00FB1843">
        <w:rPr>
          <w:rFonts w:ascii="Sakkal Majalla" w:eastAsia="Calibri" w:hAnsi="Sakkal Majalla" w:cs="Sakkal Majalla"/>
          <w:sz w:val="28"/>
          <w:szCs w:val="28"/>
          <w:lang w:val="en-US"/>
        </w:rPr>
        <w:t>.</w:t>
      </w:r>
    </w:p>
    <w:p w14:paraId="342409CD" w14:textId="77777777" w:rsidR="00FB1843" w:rsidRPr="00FB1843" w:rsidRDefault="00FB1843" w:rsidP="00FB1843">
      <w:pPr>
        <w:numPr>
          <w:ilvl w:val="0"/>
          <w:numId w:val="1"/>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التواصل مع الشركات والمؤسسات التجارية</w:t>
      </w:r>
      <w:r w:rsidRPr="00FB1843">
        <w:rPr>
          <w:rFonts w:ascii="Sakkal Majalla" w:eastAsia="Calibri" w:hAnsi="Sakkal Majalla" w:cs="Sakkal Majalla"/>
          <w:sz w:val="28"/>
          <w:szCs w:val="28"/>
          <w:lang w:val="en-US"/>
        </w:rPr>
        <w:t>.</w:t>
      </w:r>
    </w:p>
    <w:p w14:paraId="2F9AD700" w14:textId="7D6F078C" w:rsidR="00FB1843" w:rsidRPr="00FB1843" w:rsidRDefault="00FB1843" w:rsidP="00FB1843">
      <w:pPr>
        <w:numPr>
          <w:ilvl w:val="0"/>
          <w:numId w:val="1"/>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التواصل مع المؤسسات المانحة المحلية والدولية</w:t>
      </w:r>
      <w:r w:rsidRPr="00FB1843">
        <w:rPr>
          <w:rFonts w:ascii="Sakkal Majalla" w:eastAsia="Calibri" w:hAnsi="Sakkal Majalla" w:cs="Sakkal Majalla"/>
          <w:sz w:val="28"/>
          <w:szCs w:val="28"/>
          <w:lang w:val="en-US"/>
        </w:rPr>
        <w:t>.</w:t>
      </w:r>
    </w:p>
    <w:p w14:paraId="6236E4F4"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قواعد عامة</w:t>
      </w:r>
      <w:r w:rsidRPr="00FB1843">
        <w:rPr>
          <w:rFonts w:ascii="Sakkal Majalla" w:eastAsia="Calibri" w:hAnsi="Sakkal Majalla" w:cs="Sakkal Majalla"/>
          <w:b/>
          <w:bCs/>
          <w:color w:val="0070C0"/>
          <w:sz w:val="28"/>
          <w:szCs w:val="28"/>
          <w:lang w:val="en-US"/>
        </w:rPr>
        <w:t>:</w:t>
      </w:r>
    </w:p>
    <w:p w14:paraId="6EFA4931" w14:textId="77777777" w:rsidR="00FB1843" w:rsidRPr="00FB1843" w:rsidRDefault="00FB1843" w:rsidP="00FB1843">
      <w:pPr>
        <w:numPr>
          <w:ilvl w:val="0"/>
          <w:numId w:val="2"/>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لا يجوز لأي موظف بالمؤسسة قبول أي نوع من العطايا أو الامتيازات الشخصية إذا تم تفويضه بالبحث عن داعمين</w:t>
      </w:r>
      <w:r w:rsidRPr="00FB1843">
        <w:rPr>
          <w:rFonts w:ascii="Sakkal Majalla" w:eastAsia="Calibri" w:hAnsi="Sakkal Majalla" w:cs="Sakkal Majalla"/>
          <w:sz w:val="28"/>
          <w:szCs w:val="28"/>
          <w:lang w:val="en-US"/>
        </w:rPr>
        <w:t>.</w:t>
      </w:r>
    </w:p>
    <w:p w14:paraId="12D6D3DD" w14:textId="77777777" w:rsidR="00FB1843" w:rsidRPr="00FB1843" w:rsidRDefault="00FB1843" w:rsidP="00FB1843">
      <w:pPr>
        <w:numPr>
          <w:ilvl w:val="0"/>
          <w:numId w:val="2"/>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لا يجوز للموظفين قبول أي أموال أو هبات من شركاء المؤسسة التي تم التعاقد معها نظير خدماتها التي تقدمها للمؤسسة</w:t>
      </w:r>
      <w:r w:rsidRPr="00FB1843">
        <w:rPr>
          <w:rFonts w:ascii="Sakkal Majalla" w:eastAsia="Calibri" w:hAnsi="Sakkal Majalla" w:cs="Sakkal Majalla"/>
          <w:sz w:val="28"/>
          <w:szCs w:val="28"/>
          <w:lang w:val="en-US"/>
        </w:rPr>
        <w:t>.</w:t>
      </w:r>
    </w:p>
    <w:p w14:paraId="568A90E3" w14:textId="77777777" w:rsidR="00FB1843" w:rsidRPr="00FB1843" w:rsidRDefault="00FB1843" w:rsidP="00FB1843">
      <w:pPr>
        <w:numPr>
          <w:ilvl w:val="0"/>
          <w:numId w:val="2"/>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تُصرف المكافآت من المصاريف التشغيلية للمؤسسة ولا تُستقطع من الدعم نفسه</w:t>
      </w:r>
      <w:r w:rsidRPr="00FB1843">
        <w:rPr>
          <w:rFonts w:ascii="Sakkal Majalla" w:eastAsia="Calibri" w:hAnsi="Sakkal Majalla" w:cs="Sakkal Majalla"/>
          <w:sz w:val="28"/>
          <w:szCs w:val="28"/>
          <w:lang w:val="en-US"/>
        </w:rPr>
        <w:t>.</w:t>
      </w:r>
    </w:p>
    <w:p w14:paraId="1CE538DF" w14:textId="77777777" w:rsidR="00FB1843" w:rsidRPr="00FB1843" w:rsidRDefault="00FB1843" w:rsidP="00FB1843">
      <w:pPr>
        <w:numPr>
          <w:ilvl w:val="0"/>
          <w:numId w:val="2"/>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تبرعات تخفيض الالتزام ورعاية الحفلات والمناسبات تشمل تخفيض الالتزام من مزايا مجانية أو تخفيض من الالتزامات المالية المعترف بها</w:t>
      </w:r>
      <w:r w:rsidRPr="00FB1843">
        <w:rPr>
          <w:rFonts w:ascii="Sakkal Majalla" w:eastAsia="Calibri" w:hAnsi="Sakkal Majalla" w:cs="Sakkal Majalla"/>
          <w:sz w:val="28"/>
          <w:szCs w:val="28"/>
          <w:lang w:val="en-US"/>
        </w:rPr>
        <w:t>.</w:t>
      </w:r>
    </w:p>
    <w:p w14:paraId="20C385C6" w14:textId="77777777" w:rsidR="00FB1843" w:rsidRPr="00FB1843" w:rsidRDefault="00FB1843" w:rsidP="00FB1843">
      <w:pPr>
        <w:numPr>
          <w:ilvl w:val="0"/>
          <w:numId w:val="2"/>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لا يُعد الخصم المكتسب ضمن نطاق نسب التحفيز، ولكن يجوز منح الموظف مكافأة مقطوعة تقديرية من الإدارة العليا</w:t>
      </w:r>
      <w:r w:rsidRPr="00FB1843">
        <w:rPr>
          <w:rFonts w:ascii="Sakkal Majalla" w:eastAsia="Calibri" w:hAnsi="Sakkal Majalla" w:cs="Sakkal Majalla"/>
          <w:sz w:val="28"/>
          <w:szCs w:val="28"/>
          <w:lang w:val="en-US"/>
        </w:rPr>
        <w:t>.</w:t>
      </w:r>
    </w:p>
    <w:p w14:paraId="07EFD0B4" w14:textId="77777777" w:rsidR="00FB1843" w:rsidRPr="00FB1843" w:rsidRDefault="00FB1843" w:rsidP="00FB1843">
      <w:pPr>
        <w:bidi/>
        <w:spacing w:line="240" w:lineRule="auto"/>
        <w:ind w:left="720"/>
        <w:jc w:val="both"/>
        <w:rPr>
          <w:rFonts w:ascii="Sakkal Majalla" w:eastAsia="Calibri" w:hAnsi="Sakkal Majalla" w:cs="Sakkal Majalla"/>
          <w:sz w:val="28"/>
          <w:szCs w:val="28"/>
          <w:lang w:val="en-US"/>
        </w:rPr>
      </w:pPr>
    </w:p>
    <w:p w14:paraId="16263FB7"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ضوابط وسياسات إضافية لتنظيم الدعم المالي</w:t>
      </w:r>
      <w:r w:rsidRPr="00FB1843">
        <w:rPr>
          <w:rFonts w:ascii="Sakkal Majalla" w:eastAsia="Calibri" w:hAnsi="Sakkal Majalla" w:cs="Sakkal Majalla"/>
          <w:b/>
          <w:bCs/>
          <w:color w:val="0070C0"/>
          <w:sz w:val="28"/>
          <w:szCs w:val="28"/>
          <w:lang w:val="en-US"/>
        </w:rPr>
        <w:t>:</w:t>
      </w:r>
    </w:p>
    <w:p w14:paraId="54671D68"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ضوابط لتقييم فرص التمويل</w:t>
      </w:r>
      <w:r w:rsidRPr="00FB1843">
        <w:rPr>
          <w:rFonts w:ascii="Sakkal Majalla" w:eastAsia="Calibri" w:hAnsi="Sakkal Majalla" w:cs="Sakkal Majalla"/>
          <w:b/>
          <w:bCs/>
          <w:color w:val="0070C0"/>
          <w:sz w:val="28"/>
          <w:szCs w:val="28"/>
          <w:lang w:val="en-US"/>
        </w:rPr>
        <w:t>:</w:t>
      </w:r>
    </w:p>
    <w:p w14:paraId="12DFF507" w14:textId="77777777" w:rsidR="00FB1843" w:rsidRPr="00FB1843" w:rsidRDefault="00FB1843" w:rsidP="00FB1843">
      <w:pPr>
        <w:numPr>
          <w:ilvl w:val="0"/>
          <w:numId w:val="3"/>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تحديد معايير قبول التمويل، بما في ذلك المصادر المسموح بها وأي شروط غير مقبولة أو غير متوافقة مع أهداف المؤسسة</w:t>
      </w:r>
      <w:r w:rsidRPr="00FB1843">
        <w:rPr>
          <w:rFonts w:ascii="Sakkal Majalla" w:eastAsia="Calibri" w:hAnsi="Sakkal Majalla" w:cs="Sakkal Majalla"/>
          <w:sz w:val="28"/>
          <w:szCs w:val="28"/>
          <w:lang w:val="en-US"/>
        </w:rPr>
        <w:t>.</w:t>
      </w:r>
    </w:p>
    <w:p w14:paraId="34C7C3A4" w14:textId="77777777" w:rsidR="00FB1843" w:rsidRPr="00FB1843" w:rsidRDefault="00FB1843" w:rsidP="00FB1843">
      <w:pPr>
        <w:numPr>
          <w:ilvl w:val="0"/>
          <w:numId w:val="3"/>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تحليل المخاطر المرتبطة بكل فرصة تمويل</w:t>
      </w:r>
      <w:r w:rsidRPr="00FB1843">
        <w:rPr>
          <w:rFonts w:ascii="Sakkal Majalla" w:eastAsia="Calibri" w:hAnsi="Sakkal Majalla" w:cs="Sakkal Majalla"/>
          <w:sz w:val="28"/>
          <w:szCs w:val="28"/>
          <w:lang w:val="en-US"/>
        </w:rPr>
        <w:t>.</w:t>
      </w:r>
    </w:p>
    <w:p w14:paraId="6EA949F6"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آلية إدارة المخاطر المالية</w:t>
      </w:r>
      <w:r w:rsidRPr="00FB1843">
        <w:rPr>
          <w:rFonts w:ascii="Sakkal Majalla" w:eastAsia="Calibri" w:hAnsi="Sakkal Majalla" w:cs="Sakkal Majalla"/>
          <w:b/>
          <w:bCs/>
          <w:color w:val="0070C0"/>
          <w:sz w:val="28"/>
          <w:szCs w:val="28"/>
          <w:lang w:val="en-US"/>
        </w:rPr>
        <w:t>:</w:t>
      </w:r>
    </w:p>
    <w:p w14:paraId="6F8744F8" w14:textId="77777777" w:rsidR="00FB1843" w:rsidRPr="00FB1843" w:rsidRDefault="00FB1843" w:rsidP="00FB1843">
      <w:pPr>
        <w:numPr>
          <w:ilvl w:val="0"/>
          <w:numId w:val="4"/>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متابعة وضبط التبرعات أو الموارد المالية التي قد تؤثر على استقلالية المؤسسة</w:t>
      </w:r>
      <w:r w:rsidRPr="00FB1843">
        <w:rPr>
          <w:rFonts w:ascii="Sakkal Majalla" w:eastAsia="Calibri" w:hAnsi="Sakkal Majalla" w:cs="Sakkal Majalla"/>
          <w:sz w:val="28"/>
          <w:szCs w:val="28"/>
          <w:lang w:val="en-US"/>
        </w:rPr>
        <w:t>.</w:t>
      </w:r>
    </w:p>
    <w:p w14:paraId="336DDFCC" w14:textId="77777777" w:rsidR="00FB1843" w:rsidRPr="00FB1843" w:rsidRDefault="00FB1843" w:rsidP="00FB1843">
      <w:pPr>
        <w:numPr>
          <w:ilvl w:val="0"/>
          <w:numId w:val="4"/>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وضع سياسات للتعامل مع المخاطر المالية المحتملة مثل تغير قيم التبرعات أو توقف الدعم</w:t>
      </w:r>
      <w:r w:rsidRPr="00FB1843">
        <w:rPr>
          <w:rFonts w:ascii="Sakkal Majalla" w:eastAsia="Calibri" w:hAnsi="Sakkal Majalla" w:cs="Sakkal Majalla"/>
          <w:sz w:val="28"/>
          <w:szCs w:val="28"/>
          <w:lang w:val="en-US"/>
        </w:rPr>
        <w:t>.</w:t>
      </w:r>
    </w:p>
    <w:p w14:paraId="192F58C6"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سياسات وضوابط صرف المكافآت</w:t>
      </w:r>
      <w:r w:rsidRPr="00FB1843">
        <w:rPr>
          <w:rFonts w:ascii="Sakkal Majalla" w:eastAsia="Calibri" w:hAnsi="Sakkal Majalla" w:cs="Sakkal Majalla"/>
          <w:b/>
          <w:bCs/>
          <w:color w:val="0070C0"/>
          <w:sz w:val="28"/>
          <w:szCs w:val="28"/>
          <w:lang w:val="en-US"/>
        </w:rPr>
        <w:t>:</w:t>
      </w:r>
    </w:p>
    <w:p w14:paraId="486D583B" w14:textId="77777777" w:rsidR="00FB1843" w:rsidRPr="00FB1843" w:rsidRDefault="00FB1843" w:rsidP="00FB1843">
      <w:pPr>
        <w:numPr>
          <w:ilvl w:val="0"/>
          <w:numId w:val="5"/>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توضيح آلية وجدولة صرف المكافآت وفق معايير محددة</w:t>
      </w:r>
      <w:r w:rsidRPr="00FB1843">
        <w:rPr>
          <w:rFonts w:ascii="Sakkal Majalla" w:eastAsia="Calibri" w:hAnsi="Sakkal Majalla" w:cs="Sakkal Majalla"/>
          <w:sz w:val="28"/>
          <w:szCs w:val="28"/>
          <w:lang w:val="en-US"/>
        </w:rPr>
        <w:t>.</w:t>
      </w:r>
    </w:p>
    <w:p w14:paraId="25DEA108" w14:textId="77777777" w:rsidR="00FB1843" w:rsidRPr="00FB1843" w:rsidRDefault="00FB1843" w:rsidP="00FB1843">
      <w:pPr>
        <w:numPr>
          <w:ilvl w:val="0"/>
          <w:numId w:val="5"/>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تحديد نسبة معينة لمجموع المكافآت كنسبة من إجمالي الدعم السنوي للمؤسسة</w:t>
      </w:r>
      <w:r w:rsidRPr="00FB1843">
        <w:rPr>
          <w:rFonts w:ascii="Sakkal Majalla" w:eastAsia="Calibri" w:hAnsi="Sakkal Majalla" w:cs="Sakkal Majalla"/>
          <w:sz w:val="28"/>
          <w:szCs w:val="28"/>
          <w:lang w:val="en-US"/>
        </w:rPr>
        <w:t>.</w:t>
      </w:r>
    </w:p>
    <w:p w14:paraId="68D48253"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سياسات إدارة الشفافية والمساءلة</w:t>
      </w:r>
      <w:r w:rsidRPr="00FB1843">
        <w:rPr>
          <w:rFonts w:ascii="Sakkal Majalla" w:eastAsia="Calibri" w:hAnsi="Sakkal Majalla" w:cs="Sakkal Majalla"/>
          <w:b/>
          <w:bCs/>
          <w:color w:val="0070C0"/>
          <w:sz w:val="28"/>
          <w:szCs w:val="28"/>
          <w:lang w:val="en-US"/>
        </w:rPr>
        <w:t>:</w:t>
      </w:r>
    </w:p>
    <w:p w14:paraId="3B98A2DD" w14:textId="77777777" w:rsidR="00FB1843" w:rsidRPr="00FB1843" w:rsidRDefault="00FB1843" w:rsidP="00FB1843">
      <w:pPr>
        <w:numPr>
          <w:ilvl w:val="0"/>
          <w:numId w:val="6"/>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إصدار تقرير مالي سنوي مفصل يعرض الموارد المالية المحصلة وكيفية صرفها</w:t>
      </w:r>
      <w:r w:rsidRPr="00FB1843">
        <w:rPr>
          <w:rFonts w:ascii="Sakkal Majalla" w:eastAsia="Calibri" w:hAnsi="Sakkal Majalla" w:cs="Sakkal Majalla"/>
          <w:sz w:val="28"/>
          <w:szCs w:val="28"/>
          <w:lang w:val="en-US"/>
        </w:rPr>
        <w:t>.</w:t>
      </w:r>
    </w:p>
    <w:p w14:paraId="69ACC3A9" w14:textId="77777777" w:rsidR="00FB1843" w:rsidRPr="00FB1843" w:rsidRDefault="00FB1843" w:rsidP="00FB1843">
      <w:pPr>
        <w:numPr>
          <w:ilvl w:val="0"/>
          <w:numId w:val="6"/>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تطبيق إجراءات للتدقيق المالي الداخلي والخارجي لضمان الشفافية والمصداقية</w:t>
      </w:r>
      <w:r w:rsidRPr="00FB1843">
        <w:rPr>
          <w:rFonts w:ascii="Sakkal Majalla" w:eastAsia="Calibri" w:hAnsi="Sakkal Majalla" w:cs="Sakkal Majalla"/>
          <w:sz w:val="28"/>
          <w:szCs w:val="28"/>
          <w:lang w:val="en-US"/>
        </w:rPr>
        <w:t>.</w:t>
      </w:r>
    </w:p>
    <w:p w14:paraId="23DB2042"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آلية مراجعة لائحة المكافآت وتنمية الموارد</w:t>
      </w:r>
      <w:r w:rsidRPr="00FB1843">
        <w:rPr>
          <w:rFonts w:ascii="Sakkal Majalla" w:eastAsia="Calibri" w:hAnsi="Sakkal Majalla" w:cs="Sakkal Majalla"/>
          <w:b/>
          <w:bCs/>
          <w:color w:val="0070C0"/>
          <w:sz w:val="28"/>
          <w:szCs w:val="28"/>
          <w:lang w:val="en-US"/>
        </w:rPr>
        <w:t>:</w:t>
      </w:r>
    </w:p>
    <w:p w14:paraId="2871531A" w14:textId="77777777" w:rsidR="00FB1843" w:rsidRPr="00FB1843" w:rsidRDefault="00FB1843" w:rsidP="00FB1843">
      <w:pPr>
        <w:numPr>
          <w:ilvl w:val="0"/>
          <w:numId w:val="7"/>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مراجعة دورية للائحة كل سنتين للتأكد من توافقها مع الظروف والمتغيرات الاقتصادية</w:t>
      </w:r>
      <w:r w:rsidRPr="00FB1843">
        <w:rPr>
          <w:rFonts w:ascii="Sakkal Majalla" w:eastAsia="Calibri" w:hAnsi="Sakkal Majalla" w:cs="Sakkal Majalla"/>
          <w:sz w:val="28"/>
          <w:szCs w:val="28"/>
          <w:lang w:val="en-US"/>
        </w:rPr>
        <w:t>.</w:t>
      </w:r>
    </w:p>
    <w:p w14:paraId="1E8DDF18"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نظام تحفيز خاص بالمشاريع الكبرى</w:t>
      </w:r>
      <w:r w:rsidRPr="00FB1843">
        <w:rPr>
          <w:rFonts w:ascii="Sakkal Majalla" w:eastAsia="Calibri" w:hAnsi="Sakkal Majalla" w:cs="Sakkal Majalla"/>
          <w:b/>
          <w:bCs/>
          <w:color w:val="0070C0"/>
          <w:sz w:val="28"/>
          <w:szCs w:val="28"/>
          <w:lang w:val="en-US"/>
        </w:rPr>
        <w:t>:</w:t>
      </w:r>
    </w:p>
    <w:p w14:paraId="43B45C9B" w14:textId="77777777" w:rsidR="00FB1843" w:rsidRPr="00FB1843" w:rsidRDefault="00FB1843" w:rsidP="00FB1843">
      <w:pPr>
        <w:numPr>
          <w:ilvl w:val="0"/>
          <w:numId w:val="8"/>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تخصيص مكافآت أو حوافز إضافية للفرق أو الأفراد الذين ينجحون في جلب تمويلات لمشاريع كبيرة (تتجاوز مليون دينار)</w:t>
      </w:r>
      <w:r w:rsidRPr="00FB1843">
        <w:rPr>
          <w:rFonts w:ascii="Sakkal Majalla" w:eastAsia="Calibri" w:hAnsi="Sakkal Majalla" w:cs="Sakkal Majalla"/>
          <w:sz w:val="28"/>
          <w:szCs w:val="28"/>
          <w:lang w:val="en-US"/>
        </w:rPr>
        <w:t>.</w:t>
      </w:r>
    </w:p>
    <w:p w14:paraId="79518BAF"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إضافة بند للعقوبات والجزاءات</w:t>
      </w:r>
      <w:r w:rsidRPr="00FB1843">
        <w:rPr>
          <w:rFonts w:ascii="Sakkal Majalla" w:eastAsia="Calibri" w:hAnsi="Sakkal Majalla" w:cs="Sakkal Majalla"/>
          <w:b/>
          <w:bCs/>
          <w:color w:val="0070C0"/>
          <w:sz w:val="28"/>
          <w:szCs w:val="28"/>
          <w:lang w:val="en-US"/>
        </w:rPr>
        <w:t>:</w:t>
      </w:r>
    </w:p>
    <w:p w14:paraId="4868AF8F" w14:textId="77777777" w:rsidR="00FB1843" w:rsidRPr="00FB1843" w:rsidRDefault="00FB1843" w:rsidP="00FB1843">
      <w:pPr>
        <w:numPr>
          <w:ilvl w:val="0"/>
          <w:numId w:val="9"/>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اتخاذ إجراءات جزائية في حال مخالفة القواعد العامة أو التعامل مع دعم مالي مشبوه، مثل حرمان من المكافآت أو اتخاذ إجراءات تأديبية</w:t>
      </w:r>
      <w:r w:rsidRPr="00FB1843">
        <w:rPr>
          <w:rFonts w:ascii="Sakkal Majalla" w:eastAsia="Calibri" w:hAnsi="Sakkal Majalla" w:cs="Sakkal Majalla"/>
          <w:sz w:val="28"/>
          <w:szCs w:val="28"/>
          <w:lang w:val="en-US"/>
        </w:rPr>
        <w:t>.</w:t>
      </w:r>
    </w:p>
    <w:p w14:paraId="7323EBDE"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إجراءات الحوكمة الخاصة بالداعمين والمانحين</w:t>
      </w:r>
      <w:r w:rsidRPr="00FB1843">
        <w:rPr>
          <w:rFonts w:ascii="Sakkal Majalla" w:eastAsia="Calibri" w:hAnsi="Sakkal Majalla" w:cs="Sakkal Majalla"/>
          <w:b/>
          <w:bCs/>
          <w:color w:val="0070C0"/>
          <w:sz w:val="28"/>
          <w:szCs w:val="28"/>
          <w:lang w:val="en-US"/>
        </w:rPr>
        <w:t>:</w:t>
      </w:r>
    </w:p>
    <w:p w14:paraId="441CAB92" w14:textId="77777777" w:rsidR="00FB1843" w:rsidRDefault="00FB1843" w:rsidP="00FB1843">
      <w:pPr>
        <w:numPr>
          <w:ilvl w:val="0"/>
          <w:numId w:val="10"/>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عقد اجتماع دوري مع الداعمين والمانحين لمناقشة التطورات وتقديم الشكر والاعتراف بدورهم في دعم المؤسسة</w:t>
      </w:r>
      <w:r w:rsidRPr="00FB1843">
        <w:rPr>
          <w:rFonts w:ascii="Sakkal Majalla" w:eastAsia="Calibri" w:hAnsi="Sakkal Majalla" w:cs="Sakkal Majalla"/>
          <w:sz w:val="28"/>
          <w:szCs w:val="28"/>
          <w:lang w:val="en-US"/>
        </w:rPr>
        <w:t>.</w:t>
      </w:r>
    </w:p>
    <w:p w14:paraId="053C8A0D" w14:textId="77777777" w:rsidR="00FB1843" w:rsidRPr="00FB1843" w:rsidRDefault="00FB1843" w:rsidP="00FB1843">
      <w:pPr>
        <w:bidi/>
        <w:spacing w:line="240" w:lineRule="auto"/>
        <w:jc w:val="both"/>
        <w:rPr>
          <w:rFonts w:ascii="Sakkal Majalla" w:eastAsia="Calibri" w:hAnsi="Sakkal Majalla" w:cs="Sakkal Majalla"/>
          <w:sz w:val="28"/>
          <w:szCs w:val="28"/>
          <w:lang w:val="en-US"/>
        </w:rPr>
      </w:pPr>
    </w:p>
    <w:p w14:paraId="1AEEC6B3"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وضع معايير لقبول الشركاء التسويقيين</w:t>
      </w:r>
      <w:r w:rsidRPr="00FB1843">
        <w:rPr>
          <w:rFonts w:ascii="Sakkal Majalla" w:eastAsia="Calibri" w:hAnsi="Sakkal Majalla" w:cs="Sakkal Majalla"/>
          <w:b/>
          <w:bCs/>
          <w:color w:val="0070C0"/>
          <w:sz w:val="28"/>
          <w:szCs w:val="28"/>
          <w:lang w:val="en-US"/>
        </w:rPr>
        <w:t>:</w:t>
      </w:r>
    </w:p>
    <w:p w14:paraId="55497F84" w14:textId="77777777" w:rsidR="00FB1843" w:rsidRPr="00FB1843" w:rsidRDefault="00FB1843" w:rsidP="00FB1843">
      <w:pPr>
        <w:numPr>
          <w:ilvl w:val="0"/>
          <w:numId w:val="11"/>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تحديد معايير محددة لقبول الشركاء التسويقيين الذين يمثلون المؤسسة في البحث عن الدعم، بما يتماشى مع قيم وأهداف المؤسسة</w:t>
      </w:r>
      <w:r w:rsidRPr="00FB1843">
        <w:rPr>
          <w:rFonts w:ascii="Sakkal Majalla" w:eastAsia="Calibri" w:hAnsi="Sakkal Majalla" w:cs="Sakkal Majalla"/>
          <w:sz w:val="28"/>
          <w:szCs w:val="28"/>
          <w:lang w:val="en-US"/>
        </w:rPr>
        <w:t>.</w:t>
      </w:r>
    </w:p>
    <w:p w14:paraId="7FADD785"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الأفراد المتعاونون مع المؤسسة في تنمية الموارد المالية</w:t>
      </w:r>
      <w:r w:rsidRPr="00FB1843">
        <w:rPr>
          <w:rFonts w:ascii="Sakkal Majalla" w:eastAsia="Calibri" w:hAnsi="Sakkal Majalla" w:cs="Sakkal Majalla"/>
          <w:b/>
          <w:bCs/>
          <w:color w:val="0070C0"/>
          <w:sz w:val="28"/>
          <w:szCs w:val="28"/>
          <w:lang w:val="en-US"/>
        </w:rPr>
        <w:t>:</w:t>
      </w:r>
    </w:p>
    <w:p w14:paraId="4B321116" w14:textId="77777777" w:rsidR="00FB1843" w:rsidRPr="00FB1843" w:rsidRDefault="00FB1843" w:rsidP="00FB1843">
      <w:p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يجوز للإدارة التنفيذية اعتماد مكافأة مالية للأفراد المتعاونين مع المؤسسة في حالات التبرعات النقدية والعينية، ويتم تحديد ذلك بعقد مكتوب بين الأفراد والمؤسسة وفق الآتي</w:t>
      </w:r>
      <w:r w:rsidRPr="00FB1843">
        <w:rPr>
          <w:rFonts w:ascii="Sakkal Majalla" w:eastAsia="Calibri" w:hAnsi="Sakkal Majalla" w:cs="Sakkal Majalla"/>
          <w:sz w:val="28"/>
          <w:szCs w:val="28"/>
          <w:lang w:val="en-US"/>
        </w:rPr>
        <w:t>:</w:t>
      </w:r>
    </w:p>
    <w:p w14:paraId="5AC657ED" w14:textId="77777777" w:rsidR="00FB1843" w:rsidRPr="00FB1843" w:rsidRDefault="00FB1843" w:rsidP="00FB1843">
      <w:pPr>
        <w:numPr>
          <w:ilvl w:val="0"/>
          <w:numId w:val="12"/>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يستحق الموظف المتعاون نسبة عن كل مبلغ مالي يتم التبرع به بواسطته أو من خلاله بعد إيداع المبلغ بحسابات المؤسسة</w:t>
      </w:r>
      <w:r w:rsidRPr="00FB1843">
        <w:rPr>
          <w:rFonts w:ascii="Sakkal Majalla" w:eastAsia="Calibri" w:hAnsi="Sakkal Majalla" w:cs="Sakkal Majalla"/>
          <w:sz w:val="28"/>
          <w:szCs w:val="28"/>
          <w:lang w:val="en-US"/>
        </w:rPr>
        <w:t>.</w:t>
      </w:r>
    </w:p>
    <w:p w14:paraId="0627FE43" w14:textId="77777777" w:rsidR="00FB1843" w:rsidRPr="00FB1843" w:rsidRDefault="00FB1843" w:rsidP="00FB1843">
      <w:pPr>
        <w:numPr>
          <w:ilvl w:val="0"/>
          <w:numId w:val="12"/>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يستحق الموظف المتعاون نسبة عن كل تبرع عيني يتم تحصيله بواسطته أو من خلاله بعد وصول التبرع للمؤسسة</w:t>
      </w:r>
      <w:r w:rsidRPr="00FB1843">
        <w:rPr>
          <w:rFonts w:ascii="Sakkal Majalla" w:eastAsia="Calibri" w:hAnsi="Sakkal Majalla" w:cs="Sakkal Majalla"/>
          <w:sz w:val="28"/>
          <w:szCs w:val="28"/>
          <w:lang w:val="en-US"/>
        </w:rPr>
        <w:t>.</w:t>
      </w:r>
    </w:p>
    <w:p w14:paraId="4751F7AD"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المنظمات والجهات الاعتبارية المتعاونة مع المؤسسة في تنمية الموارد المالية</w:t>
      </w:r>
      <w:r w:rsidRPr="00FB1843">
        <w:rPr>
          <w:rFonts w:ascii="Sakkal Majalla" w:eastAsia="Calibri" w:hAnsi="Sakkal Majalla" w:cs="Sakkal Majalla"/>
          <w:b/>
          <w:bCs/>
          <w:color w:val="0070C0"/>
          <w:sz w:val="28"/>
          <w:szCs w:val="28"/>
          <w:lang w:val="en-US"/>
        </w:rPr>
        <w:t>:</w:t>
      </w:r>
    </w:p>
    <w:p w14:paraId="2E978F8D" w14:textId="77777777" w:rsidR="00FB1843" w:rsidRPr="00FB1843" w:rsidRDefault="00FB1843" w:rsidP="00FB1843">
      <w:p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يجوز للإدارة التنفيذية اعتماد مكافأة مالية للمنظمات والجهات الاعتبارية وشركات التسويق المتعاونة مع المؤسسة في حالات التبرعات النقدية والعينية. يتم تحديد ذلك بعقد مكتوب بينهم وبين المؤسسة، على ألا تزيد النسبة الممنوحة لهذه الجهات من الدعم المالي عن 15% بعد تحصيل المبلغ ودخوله في حسابات المؤسسة</w:t>
      </w:r>
      <w:r w:rsidRPr="00FB1843">
        <w:rPr>
          <w:rFonts w:ascii="Sakkal Majalla" w:eastAsia="Calibri" w:hAnsi="Sakkal Majalla" w:cs="Sakkal Majalla"/>
          <w:sz w:val="28"/>
          <w:szCs w:val="28"/>
          <w:lang w:val="en-US"/>
        </w:rPr>
        <w:t>.</w:t>
      </w:r>
    </w:p>
    <w:p w14:paraId="076AD6B0"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القيم الأخلاقية التي يجب أن يتصف بها موظفو تنمية الموارد المالية</w:t>
      </w:r>
      <w:r w:rsidRPr="00FB1843">
        <w:rPr>
          <w:rFonts w:ascii="Sakkal Majalla" w:eastAsia="Calibri" w:hAnsi="Sakkal Majalla" w:cs="Sakkal Majalla"/>
          <w:b/>
          <w:bCs/>
          <w:color w:val="0070C0"/>
          <w:sz w:val="28"/>
          <w:szCs w:val="28"/>
          <w:lang w:val="en-US"/>
        </w:rPr>
        <w:t>:</w:t>
      </w:r>
    </w:p>
    <w:p w14:paraId="28BAD5D6" w14:textId="77777777" w:rsidR="00FB1843" w:rsidRPr="00FB1843" w:rsidRDefault="00FB1843" w:rsidP="00FB1843">
      <w:pPr>
        <w:numPr>
          <w:ilvl w:val="0"/>
          <w:numId w:val="13"/>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الإخلاص في أداء العمل بإتقان ومهنية</w:t>
      </w:r>
      <w:r w:rsidRPr="00FB1843">
        <w:rPr>
          <w:rFonts w:ascii="Sakkal Majalla" w:eastAsia="Calibri" w:hAnsi="Sakkal Majalla" w:cs="Sakkal Majalla"/>
          <w:sz w:val="28"/>
          <w:szCs w:val="28"/>
          <w:lang w:val="en-US"/>
        </w:rPr>
        <w:t>.</w:t>
      </w:r>
    </w:p>
    <w:p w14:paraId="22AA398D" w14:textId="77777777" w:rsidR="00FB1843" w:rsidRPr="00FB1843" w:rsidRDefault="00FB1843" w:rsidP="00FB1843">
      <w:pPr>
        <w:numPr>
          <w:ilvl w:val="0"/>
          <w:numId w:val="13"/>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الأمانة والصدق</w:t>
      </w:r>
      <w:r w:rsidRPr="00FB1843">
        <w:rPr>
          <w:rFonts w:ascii="Sakkal Majalla" w:eastAsia="Calibri" w:hAnsi="Sakkal Majalla" w:cs="Sakkal Majalla"/>
          <w:sz w:val="28"/>
          <w:szCs w:val="28"/>
          <w:lang w:val="en-US"/>
        </w:rPr>
        <w:t>.</w:t>
      </w:r>
    </w:p>
    <w:p w14:paraId="776EA2A5" w14:textId="77777777" w:rsidR="00FB1843" w:rsidRPr="00FB1843" w:rsidRDefault="00FB1843" w:rsidP="00FB1843">
      <w:pPr>
        <w:numPr>
          <w:ilvl w:val="0"/>
          <w:numId w:val="13"/>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تحمل المسؤولية بالقيام بالأعمال الموكلة بأقصى قدراته</w:t>
      </w:r>
      <w:r w:rsidRPr="00FB1843">
        <w:rPr>
          <w:rFonts w:ascii="Sakkal Majalla" w:eastAsia="Calibri" w:hAnsi="Sakkal Majalla" w:cs="Sakkal Majalla"/>
          <w:sz w:val="28"/>
          <w:szCs w:val="28"/>
          <w:lang w:val="en-US"/>
        </w:rPr>
        <w:t>.</w:t>
      </w:r>
    </w:p>
    <w:p w14:paraId="6A629EA2" w14:textId="77777777" w:rsidR="00FB1843" w:rsidRPr="00FB1843" w:rsidRDefault="00FB1843" w:rsidP="00FB1843">
      <w:pPr>
        <w:numPr>
          <w:ilvl w:val="0"/>
          <w:numId w:val="13"/>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احترام خصوصية العملاء والشركاء</w:t>
      </w:r>
      <w:r w:rsidRPr="00FB1843">
        <w:rPr>
          <w:rFonts w:ascii="Sakkal Majalla" w:eastAsia="Calibri" w:hAnsi="Sakkal Majalla" w:cs="Sakkal Majalla"/>
          <w:sz w:val="28"/>
          <w:szCs w:val="28"/>
          <w:lang w:val="en-US"/>
        </w:rPr>
        <w:t>.</w:t>
      </w:r>
    </w:p>
    <w:p w14:paraId="646C8F15" w14:textId="77777777" w:rsidR="00FB1843" w:rsidRPr="00FB1843" w:rsidRDefault="00FB1843" w:rsidP="00FB1843">
      <w:pPr>
        <w:numPr>
          <w:ilvl w:val="0"/>
          <w:numId w:val="13"/>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الشفافية والوضوح بتزويد الداعمين بتقارير مفصلة</w:t>
      </w:r>
      <w:r w:rsidRPr="00FB1843">
        <w:rPr>
          <w:rFonts w:ascii="Sakkal Majalla" w:eastAsia="Calibri" w:hAnsi="Sakkal Majalla" w:cs="Sakkal Majalla"/>
          <w:sz w:val="28"/>
          <w:szCs w:val="28"/>
          <w:lang w:val="en-US"/>
        </w:rPr>
        <w:t>.</w:t>
      </w:r>
    </w:p>
    <w:p w14:paraId="33B9F77D"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مصادر التمويل</w:t>
      </w:r>
      <w:r w:rsidRPr="00FB1843">
        <w:rPr>
          <w:rFonts w:ascii="Sakkal Majalla" w:eastAsia="Calibri" w:hAnsi="Sakkal Majalla" w:cs="Sakkal Majalla"/>
          <w:b/>
          <w:bCs/>
          <w:color w:val="0070C0"/>
          <w:sz w:val="28"/>
          <w:szCs w:val="28"/>
          <w:lang w:val="en-US"/>
        </w:rPr>
        <w:t>:</w:t>
      </w:r>
    </w:p>
    <w:p w14:paraId="00584E9B" w14:textId="77777777" w:rsidR="00FB1843" w:rsidRPr="00FB1843" w:rsidRDefault="00FB1843" w:rsidP="00FB1843">
      <w:pPr>
        <w:numPr>
          <w:ilvl w:val="0"/>
          <w:numId w:val="14"/>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القطاع الحكومي</w:t>
      </w:r>
      <w:r w:rsidRPr="00FB1843">
        <w:rPr>
          <w:rFonts w:ascii="Sakkal Majalla" w:eastAsia="Calibri" w:hAnsi="Sakkal Majalla" w:cs="Sakkal Majalla"/>
          <w:sz w:val="28"/>
          <w:szCs w:val="28"/>
          <w:lang w:val="en-US"/>
        </w:rPr>
        <w:t>.</w:t>
      </w:r>
    </w:p>
    <w:p w14:paraId="56CC3BC4" w14:textId="77777777" w:rsidR="00FB1843" w:rsidRPr="00FB1843" w:rsidRDefault="00FB1843" w:rsidP="00FB1843">
      <w:pPr>
        <w:numPr>
          <w:ilvl w:val="0"/>
          <w:numId w:val="14"/>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الجهات المانحة، سواء كانت شركات خاصة أو عامة أو مؤسسات دولية</w:t>
      </w:r>
      <w:r w:rsidRPr="00FB1843">
        <w:rPr>
          <w:rFonts w:ascii="Sakkal Majalla" w:eastAsia="Calibri" w:hAnsi="Sakkal Majalla" w:cs="Sakkal Majalla"/>
          <w:sz w:val="28"/>
          <w:szCs w:val="28"/>
          <w:lang w:val="en-US"/>
        </w:rPr>
        <w:t>.</w:t>
      </w:r>
    </w:p>
    <w:p w14:paraId="741DB587" w14:textId="77777777" w:rsidR="00FB1843" w:rsidRPr="00FB1843" w:rsidRDefault="00FB1843" w:rsidP="00FB1843">
      <w:pPr>
        <w:numPr>
          <w:ilvl w:val="0"/>
          <w:numId w:val="14"/>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الأفراد</w:t>
      </w:r>
      <w:r w:rsidRPr="00FB1843">
        <w:rPr>
          <w:rFonts w:ascii="Sakkal Majalla" w:eastAsia="Calibri" w:hAnsi="Sakkal Majalla" w:cs="Sakkal Majalla"/>
          <w:sz w:val="28"/>
          <w:szCs w:val="28"/>
          <w:lang w:val="en-US"/>
        </w:rPr>
        <w:t>.</w:t>
      </w:r>
    </w:p>
    <w:p w14:paraId="32C9F6C7"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مجالات الدعم والتمويل</w:t>
      </w:r>
      <w:r w:rsidRPr="00FB1843">
        <w:rPr>
          <w:rFonts w:ascii="Sakkal Majalla" w:eastAsia="Calibri" w:hAnsi="Sakkal Majalla" w:cs="Sakkal Majalla"/>
          <w:b/>
          <w:bCs/>
          <w:color w:val="0070C0"/>
          <w:sz w:val="28"/>
          <w:szCs w:val="28"/>
          <w:lang w:val="en-US"/>
        </w:rPr>
        <w:t>:</w:t>
      </w:r>
    </w:p>
    <w:p w14:paraId="090CF827" w14:textId="77777777" w:rsidR="00FB1843" w:rsidRDefault="00FB1843" w:rsidP="00FB1843">
      <w:pPr>
        <w:numPr>
          <w:ilvl w:val="0"/>
          <w:numId w:val="15"/>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الدعم المالي</w:t>
      </w:r>
      <w:r w:rsidRPr="00FB1843">
        <w:rPr>
          <w:rFonts w:ascii="Sakkal Majalla" w:eastAsia="Calibri" w:hAnsi="Sakkal Majalla" w:cs="Sakkal Majalla"/>
          <w:sz w:val="28"/>
          <w:szCs w:val="28"/>
          <w:lang w:val="en-US"/>
        </w:rPr>
        <w:t xml:space="preserve">: </w:t>
      </w:r>
      <w:r w:rsidRPr="00FB1843">
        <w:rPr>
          <w:rFonts w:ascii="Sakkal Majalla" w:eastAsia="Calibri" w:hAnsi="Sakkal Majalla" w:cs="Sakkal Majalla"/>
          <w:sz w:val="28"/>
          <w:szCs w:val="28"/>
          <w:rtl/>
        </w:rPr>
        <w:t xml:space="preserve">تقديم التبرعات المالية كالمنح </w:t>
      </w:r>
      <w:proofErr w:type="spellStart"/>
      <w:r w:rsidRPr="00FB1843">
        <w:rPr>
          <w:rFonts w:ascii="Sakkal Majalla" w:eastAsia="Calibri" w:hAnsi="Sakkal Majalla" w:cs="Sakkal Majalla"/>
          <w:sz w:val="28"/>
          <w:szCs w:val="28"/>
          <w:rtl/>
        </w:rPr>
        <w:t>والرعايات</w:t>
      </w:r>
      <w:proofErr w:type="spellEnd"/>
      <w:r w:rsidRPr="00FB1843">
        <w:rPr>
          <w:rFonts w:ascii="Sakkal Majalla" w:eastAsia="Calibri" w:hAnsi="Sakkal Majalla" w:cs="Sakkal Majalla"/>
          <w:sz w:val="28"/>
          <w:szCs w:val="28"/>
          <w:lang w:val="en-US"/>
        </w:rPr>
        <w:t>.</w:t>
      </w:r>
    </w:p>
    <w:p w14:paraId="050A0838" w14:textId="77777777" w:rsidR="00FB1843" w:rsidRPr="00FB1843" w:rsidRDefault="00FB1843" w:rsidP="00FB1843">
      <w:pPr>
        <w:bidi/>
        <w:spacing w:line="240" w:lineRule="auto"/>
        <w:jc w:val="both"/>
        <w:rPr>
          <w:rFonts w:ascii="Sakkal Majalla" w:eastAsia="Calibri" w:hAnsi="Sakkal Majalla" w:cs="Sakkal Majalla"/>
          <w:sz w:val="28"/>
          <w:szCs w:val="28"/>
          <w:lang w:val="en-US"/>
        </w:rPr>
      </w:pPr>
    </w:p>
    <w:p w14:paraId="2FE11B79" w14:textId="35D0A523" w:rsidR="00FB1843" w:rsidRPr="00FB1843" w:rsidRDefault="00FB1843" w:rsidP="00FB1843">
      <w:pPr>
        <w:numPr>
          <w:ilvl w:val="0"/>
          <w:numId w:val="15"/>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الدعم العيني</w:t>
      </w:r>
      <w:r w:rsidRPr="00FB1843">
        <w:rPr>
          <w:rFonts w:ascii="Sakkal Majalla" w:eastAsia="Calibri" w:hAnsi="Sakkal Majalla" w:cs="Sakkal Majalla"/>
          <w:sz w:val="28"/>
          <w:szCs w:val="28"/>
          <w:lang w:val="en-US"/>
        </w:rPr>
        <w:t xml:space="preserve">: </w:t>
      </w:r>
      <w:r w:rsidRPr="00FB1843">
        <w:rPr>
          <w:rFonts w:ascii="Sakkal Majalla" w:eastAsia="Calibri" w:hAnsi="Sakkal Majalla" w:cs="Sakkal Majalla"/>
          <w:sz w:val="28"/>
          <w:szCs w:val="28"/>
          <w:rtl/>
        </w:rPr>
        <w:t>التبرعات العينية كالعقارات، والأجهزة والمعدات</w:t>
      </w:r>
      <w:r w:rsidRPr="00FB1843">
        <w:rPr>
          <w:rFonts w:ascii="Sakkal Majalla" w:eastAsia="Calibri" w:hAnsi="Sakkal Majalla" w:cs="Sakkal Majalla"/>
          <w:sz w:val="28"/>
          <w:szCs w:val="28"/>
          <w:lang w:val="en-US"/>
        </w:rPr>
        <w:t>.</w:t>
      </w:r>
    </w:p>
    <w:p w14:paraId="68E755CF" w14:textId="77777777" w:rsidR="00FB1843" w:rsidRPr="00FB1843" w:rsidRDefault="00FB1843" w:rsidP="00FB1843">
      <w:pPr>
        <w:numPr>
          <w:ilvl w:val="0"/>
          <w:numId w:val="15"/>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الدعم المعنوي</w:t>
      </w:r>
      <w:r w:rsidRPr="00FB1843">
        <w:rPr>
          <w:rFonts w:ascii="Sakkal Majalla" w:eastAsia="Calibri" w:hAnsi="Sakkal Majalla" w:cs="Sakkal Majalla"/>
          <w:sz w:val="28"/>
          <w:szCs w:val="28"/>
          <w:lang w:val="en-US"/>
        </w:rPr>
        <w:t xml:space="preserve">: </w:t>
      </w:r>
      <w:r w:rsidRPr="00FB1843">
        <w:rPr>
          <w:rFonts w:ascii="Sakkal Majalla" w:eastAsia="Calibri" w:hAnsi="Sakkal Majalla" w:cs="Sakkal Majalla"/>
          <w:sz w:val="28"/>
          <w:szCs w:val="28"/>
          <w:rtl/>
        </w:rPr>
        <w:t>تزكية أنشطة المؤسسة من قبل رموز المجتمع</w:t>
      </w:r>
      <w:r w:rsidRPr="00FB1843">
        <w:rPr>
          <w:rFonts w:ascii="Sakkal Majalla" w:eastAsia="Calibri" w:hAnsi="Sakkal Majalla" w:cs="Sakkal Majalla"/>
          <w:sz w:val="28"/>
          <w:szCs w:val="28"/>
          <w:lang w:val="en-US"/>
        </w:rPr>
        <w:t>.</w:t>
      </w:r>
    </w:p>
    <w:p w14:paraId="0DD3CD9B"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التزامات المؤسسة للأطراف ذات العلاقة</w:t>
      </w:r>
      <w:r w:rsidRPr="00FB1843">
        <w:rPr>
          <w:rFonts w:ascii="Sakkal Majalla" w:eastAsia="Calibri" w:hAnsi="Sakkal Majalla" w:cs="Sakkal Majalla"/>
          <w:b/>
          <w:bCs/>
          <w:color w:val="0070C0"/>
          <w:sz w:val="28"/>
          <w:szCs w:val="28"/>
          <w:lang w:val="en-US"/>
        </w:rPr>
        <w:t>:</w:t>
      </w:r>
    </w:p>
    <w:p w14:paraId="118359E6"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أولاً: الجهات الحكومية الرسمية</w:t>
      </w:r>
      <w:r w:rsidRPr="00FB1843">
        <w:rPr>
          <w:rFonts w:ascii="Sakkal Majalla" w:eastAsia="Calibri" w:hAnsi="Sakkal Majalla" w:cs="Sakkal Majalla"/>
          <w:b/>
          <w:bCs/>
          <w:color w:val="0070C0"/>
          <w:sz w:val="28"/>
          <w:szCs w:val="28"/>
          <w:lang w:val="en-US"/>
        </w:rPr>
        <w:t>:</w:t>
      </w:r>
    </w:p>
    <w:p w14:paraId="771C94EF" w14:textId="77777777" w:rsidR="00FB1843" w:rsidRPr="00FB1843" w:rsidRDefault="00FB1843" w:rsidP="00FB1843">
      <w:pPr>
        <w:numPr>
          <w:ilvl w:val="0"/>
          <w:numId w:val="16"/>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الالتزام بتطبيق القوانين والأنظمة المنظمة لعمليات جمع التبرعات وفق اللوائح والقوانين الرسمية في ليبيا</w:t>
      </w:r>
      <w:r w:rsidRPr="00FB1843">
        <w:rPr>
          <w:rFonts w:ascii="Sakkal Majalla" w:eastAsia="Calibri" w:hAnsi="Sakkal Majalla" w:cs="Sakkal Majalla"/>
          <w:sz w:val="28"/>
          <w:szCs w:val="28"/>
          <w:lang w:val="en-US"/>
        </w:rPr>
        <w:t>.</w:t>
      </w:r>
    </w:p>
    <w:p w14:paraId="1E8A8080" w14:textId="77777777" w:rsidR="00FB1843" w:rsidRPr="00FB1843" w:rsidRDefault="00FB1843" w:rsidP="00FB1843">
      <w:pPr>
        <w:numPr>
          <w:ilvl w:val="0"/>
          <w:numId w:val="16"/>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تطبيق نظام الحوكمة والشفافية</w:t>
      </w:r>
      <w:r w:rsidRPr="00FB1843">
        <w:rPr>
          <w:rFonts w:ascii="Sakkal Majalla" w:eastAsia="Calibri" w:hAnsi="Sakkal Majalla" w:cs="Sakkal Majalla"/>
          <w:sz w:val="28"/>
          <w:szCs w:val="28"/>
          <w:lang w:val="en-US"/>
        </w:rPr>
        <w:t>.</w:t>
      </w:r>
    </w:p>
    <w:p w14:paraId="427062BA" w14:textId="77777777" w:rsidR="00FB1843" w:rsidRPr="00FB1843" w:rsidRDefault="00FB1843" w:rsidP="00FB1843">
      <w:pPr>
        <w:numPr>
          <w:ilvl w:val="0"/>
          <w:numId w:val="16"/>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إصدار تقارير دورية توضح تفاصيل الدعم</w:t>
      </w:r>
      <w:r w:rsidRPr="00FB1843">
        <w:rPr>
          <w:rFonts w:ascii="Sakkal Majalla" w:eastAsia="Calibri" w:hAnsi="Sakkal Majalla" w:cs="Sakkal Majalla"/>
          <w:sz w:val="28"/>
          <w:szCs w:val="28"/>
          <w:lang w:val="en-US"/>
        </w:rPr>
        <w:t>.</w:t>
      </w:r>
    </w:p>
    <w:p w14:paraId="6C884432"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ثانياً: الجهات الداعمة</w:t>
      </w:r>
      <w:r w:rsidRPr="00FB1843">
        <w:rPr>
          <w:rFonts w:ascii="Sakkal Majalla" w:eastAsia="Calibri" w:hAnsi="Sakkal Majalla" w:cs="Sakkal Majalla"/>
          <w:b/>
          <w:bCs/>
          <w:color w:val="0070C0"/>
          <w:sz w:val="28"/>
          <w:szCs w:val="28"/>
          <w:lang w:val="en-US"/>
        </w:rPr>
        <w:t>:</w:t>
      </w:r>
    </w:p>
    <w:p w14:paraId="42AD2F12" w14:textId="77777777" w:rsidR="00FB1843" w:rsidRPr="00FB1843" w:rsidRDefault="00FB1843" w:rsidP="00FB1843">
      <w:pPr>
        <w:numPr>
          <w:ilvl w:val="0"/>
          <w:numId w:val="17"/>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المصداقية التامة في التعامل مع الدعم وآليات صرفه</w:t>
      </w:r>
      <w:r w:rsidRPr="00FB1843">
        <w:rPr>
          <w:rFonts w:ascii="Sakkal Majalla" w:eastAsia="Calibri" w:hAnsi="Sakkal Majalla" w:cs="Sakkal Majalla"/>
          <w:sz w:val="28"/>
          <w:szCs w:val="28"/>
          <w:lang w:val="en-US"/>
        </w:rPr>
        <w:t>.</w:t>
      </w:r>
    </w:p>
    <w:p w14:paraId="08F39797" w14:textId="77777777" w:rsidR="00FB1843" w:rsidRPr="00FB1843" w:rsidRDefault="00FB1843" w:rsidP="00FB1843">
      <w:pPr>
        <w:numPr>
          <w:ilvl w:val="0"/>
          <w:numId w:val="17"/>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تطبيق نظام الحوكمة والشفافية</w:t>
      </w:r>
      <w:r w:rsidRPr="00FB1843">
        <w:rPr>
          <w:rFonts w:ascii="Sakkal Majalla" w:eastAsia="Calibri" w:hAnsi="Sakkal Majalla" w:cs="Sakkal Majalla"/>
          <w:sz w:val="28"/>
          <w:szCs w:val="28"/>
          <w:lang w:val="en-US"/>
        </w:rPr>
        <w:t>.</w:t>
      </w:r>
    </w:p>
    <w:p w14:paraId="040B2B5D" w14:textId="77777777" w:rsidR="00FB1843" w:rsidRPr="00FB1843" w:rsidRDefault="00FB1843" w:rsidP="00FB1843">
      <w:pPr>
        <w:numPr>
          <w:ilvl w:val="0"/>
          <w:numId w:val="17"/>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إصدار تقارير دورية توضح تفاصيل الدعم أو التبرع</w:t>
      </w:r>
      <w:r w:rsidRPr="00FB1843">
        <w:rPr>
          <w:rFonts w:ascii="Sakkal Majalla" w:eastAsia="Calibri" w:hAnsi="Sakkal Majalla" w:cs="Sakkal Majalla"/>
          <w:sz w:val="28"/>
          <w:szCs w:val="28"/>
          <w:lang w:val="en-US"/>
        </w:rPr>
        <w:t>.</w:t>
      </w:r>
    </w:p>
    <w:p w14:paraId="3B8B4868"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نظام المكافآت</w:t>
      </w:r>
      <w:r w:rsidRPr="00FB1843">
        <w:rPr>
          <w:rFonts w:ascii="Sakkal Majalla" w:eastAsia="Calibri" w:hAnsi="Sakkal Majalla" w:cs="Sakkal Majalla"/>
          <w:b/>
          <w:bCs/>
          <w:color w:val="0070C0"/>
          <w:sz w:val="28"/>
          <w:szCs w:val="28"/>
          <w:lang w:val="en-US"/>
        </w:rPr>
        <w:t>:</w:t>
      </w:r>
    </w:p>
    <w:p w14:paraId="69658B68"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يشمل نظام المكافآت الآتي</w:t>
      </w:r>
      <w:r w:rsidRPr="00FB1843">
        <w:rPr>
          <w:rFonts w:ascii="Sakkal Majalla" w:eastAsia="Calibri" w:hAnsi="Sakkal Majalla" w:cs="Sakkal Majalla"/>
          <w:b/>
          <w:bCs/>
          <w:color w:val="0070C0"/>
          <w:sz w:val="28"/>
          <w:szCs w:val="28"/>
          <w:lang w:val="en-US"/>
        </w:rPr>
        <w:t>:</w:t>
      </w:r>
    </w:p>
    <w:p w14:paraId="77A1F583" w14:textId="77777777" w:rsidR="00FB1843" w:rsidRPr="00FB1843" w:rsidRDefault="00FB1843" w:rsidP="00FB1843">
      <w:pPr>
        <w:numPr>
          <w:ilvl w:val="0"/>
          <w:numId w:val="18"/>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أي موظف من موظفي المؤسسة يساهم في دعم الموارد المالية، باستثناء موظفي تنمية الموارد المالية</w:t>
      </w:r>
      <w:r w:rsidRPr="00FB1843">
        <w:rPr>
          <w:rFonts w:ascii="Sakkal Majalla" w:eastAsia="Calibri" w:hAnsi="Sakkal Majalla" w:cs="Sakkal Majalla"/>
          <w:sz w:val="28"/>
          <w:szCs w:val="28"/>
          <w:lang w:val="en-US"/>
        </w:rPr>
        <w:t>.</w:t>
      </w:r>
    </w:p>
    <w:p w14:paraId="1B548F8A" w14:textId="77777777" w:rsidR="00FB1843" w:rsidRPr="00FB1843" w:rsidRDefault="00FB1843" w:rsidP="00FB1843">
      <w:pPr>
        <w:numPr>
          <w:ilvl w:val="0"/>
          <w:numId w:val="18"/>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الأفراد المتعاونون بهدف جذب المتبرعين عن طريق علاقاتهم الشخصية</w:t>
      </w:r>
      <w:r w:rsidRPr="00FB1843">
        <w:rPr>
          <w:rFonts w:ascii="Sakkal Majalla" w:eastAsia="Calibri" w:hAnsi="Sakkal Majalla" w:cs="Sakkal Majalla"/>
          <w:sz w:val="28"/>
          <w:szCs w:val="28"/>
          <w:lang w:val="en-US"/>
        </w:rPr>
        <w:t>.</w:t>
      </w:r>
    </w:p>
    <w:p w14:paraId="161358CF" w14:textId="77777777" w:rsidR="00FB1843" w:rsidRPr="00FB1843" w:rsidRDefault="00FB1843" w:rsidP="00FB1843">
      <w:pPr>
        <w:numPr>
          <w:ilvl w:val="0"/>
          <w:numId w:val="18"/>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شركات التسويق والكيانات الاعتبارية التي توقع عقودًا مع المؤسسة لدعم تنمية مواردها</w:t>
      </w:r>
      <w:r w:rsidRPr="00FB1843">
        <w:rPr>
          <w:rFonts w:ascii="Sakkal Majalla" w:eastAsia="Calibri" w:hAnsi="Sakkal Majalla" w:cs="Sakkal Majalla"/>
          <w:sz w:val="28"/>
          <w:szCs w:val="28"/>
          <w:lang w:val="en-US"/>
        </w:rPr>
        <w:t>.</w:t>
      </w:r>
    </w:p>
    <w:p w14:paraId="7F42AF19"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بنود تحفيزية إضافية</w:t>
      </w:r>
      <w:r w:rsidRPr="00FB1843">
        <w:rPr>
          <w:rFonts w:ascii="Sakkal Majalla" w:eastAsia="Calibri" w:hAnsi="Sakkal Majalla" w:cs="Sakkal Majalla"/>
          <w:b/>
          <w:bCs/>
          <w:color w:val="0070C0"/>
          <w:sz w:val="28"/>
          <w:szCs w:val="28"/>
          <w:lang w:val="en-US"/>
        </w:rPr>
        <w:t>:</w:t>
      </w:r>
    </w:p>
    <w:p w14:paraId="3C44513C" w14:textId="77777777" w:rsidR="00FB1843" w:rsidRPr="00FB1843" w:rsidRDefault="00FB1843" w:rsidP="00FB1843">
      <w:pPr>
        <w:numPr>
          <w:ilvl w:val="0"/>
          <w:numId w:val="19"/>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نظام تحفيز تصاعدي</w:t>
      </w:r>
      <w:r w:rsidRPr="00FB1843">
        <w:rPr>
          <w:rFonts w:ascii="Sakkal Majalla" w:eastAsia="Calibri" w:hAnsi="Sakkal Majalla" w:cs="Sakkal Majalla"/>
          <w:sz w:val="28"/>
          <w:szCs w:val="28"/>
          <w:lang w:val="en-US"/>
        </w:rPr>
        <w:t xml:space="preserve">: </w:t>
      </w:r>
      <w:r w:rsidRPr="00FB1843">
        <w:rPr>
          <w:rFonts w:ascii="Sakkal Majalla" w:eastAsia="Calibri" w:hAnsi="Sakkal Majalla" w:cs="Sakkal Majalla"/>
          <w:sz w:val="28"/>
          <w:szCs w:val="28"/>
          <w:rtl/>
        </w:rPr>
        <w:t>بناءً على الأداء والنتائج، يحصل العاملون في مجال تنمية الموارد على مكافآت أكبر عند تحقيق نتائج متميزة أو استقطاب داعمين جدد</w:t>
      </w:r>
      <w:r w:rsidRPr="00FB1843">
        <w:rPr>
          <w:rFonts w:ascii="Sakkal Majalla" w:eastAsia="Calibri" w:hAnsi="Sakkal Majalla" w:cs="Sakkal Majalla"/>
          <w:sz w:val="28"/>
          <w:szCs w:val="28"/>
          <w:lang w:val="en-US"/>
        </w:rPr>
        <w:t>.</w:t>
      </w:r>
    </w:p>
    <w:p w14:paraId="23ED4E14" w14:textId="77777777" w:rsidR="00FB1843" w:rsidRPr="00FB1843" w:rsidRDefault="00FB1843" w:rsidP="00FB1843">
      <w:pPr>
        <w:numPr>
          <w:ilvl w:val="0"/>
          <w:numId w:val="19"/>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ضوابط التعامل مع العلاقات الشخصية</w:t>
      </w:r>
      <w:r w:rsidRPr="00FB1843">
        <w:rPr>
          <w:rFonts w:ascii="Sakkal Majalla" w:eastAsia="Calibri" w:hAnsi="Sakkal Majalla" w:cs="Sakkal Majalla"/>
          <w:sz w:val="28"/>
          <w:szCs w:val="28"/>
          <w:lang w:val="en-US"/>
        </w:rPr>
        <w:t xml:space="preserve">: </w:t>
      </w:r>
      <w:r w:rsidRPr="00FB1843">
        <w:rPr>
          <w:rFonts w:ascii="Sakkal Majalla" w:eastAsia="Calibri" w:hAnsi="Sakkal Majalla" w:cs="Sakkal Majalla"/>
          <w:sz w:val="28"/>
          <w:szCs w:val="28"/>
          <w:rtl/>
        </w:rPr>
        <w:t>يُحظر استخدام العلاقات الشخصية للضغط على الأفراد لجلب التبرعات، مع الالتزام بالمعايير المهنية والأخلاقية</w:t>
      </w:r>
      <w:r w:rsidRPr="00FB1843">
        <w:rPr>
          <w:rFonts w:ascii="Sakkal Majalla" w:eastAsia="Calibri" w:hAnsi="Sakkal Majalla" w:cs="Sakkal Majalla"/>
          <w:sz w:val="28"/>
          <w:szCs w:val="28"/>
          <w:lang w:val="en-US"/>
        </w:rPr>
        <w:t>.</w:t>
      </w:r>
    </w:p>
    <w:p w14:paraId="61D92297" w14:textId="77777777" w:rsidR="00FB1843" w:rsidRPr="00FB1843" w:rsidRDefault="00FB1843" w:rsidP="00FB1843">
      <w:pPr>
        <w:bidi/>
        <w:spacing w:line="240" w:lineRule="auto"/>
        <w:jc w:val="both"/>
        <w:rPr>
          <w:rFonts w:ascii="Sakkal Majalla" w:eastAsia="Calibri" w:hAnsi="Sakkal Majalla" w:cs="Sakkal Majalla"/>
          <w:b/>
          <w:bCs/>
          <w:color w:val="0070C0"/>
          <w:sz w:val="28"/>
          <w:szCs w:val="28"/>
          <w:lang w:val="en-US"/>
        </w:rPr>
      </w:pPr>
      <w:r w:rsidRPr="00FB1843">
        <w:rPr>
          <w:rFonts w:ascii="Sakkal Majalla" w:eastAsia="Calibri" w:hAnsi="Sakkal Majalla" w:cs="Sakkal Majalla"/>
          <w:b/>
          <w:bCs/>
          <w:color w:val="0070C0"/>
          <w:sz w:val="28"/>
          <w:szCs w:val="28"/>
          <w:rtl/>
        </w:rPr>
        <w:t>التواصل مع المجتمع</w:t>
      </w:r>
      <w:r w:rsidRPr="00FB1843">
        <w:rPr>
          <w:rFonts w:ascii="Sakkal Majalla" w:eastAsia="Calibri" w:hAnsi="Sakkal Majalla" w:cs="Sakkal Majalla"/>
          <w:b/>
          <w:bCs/>
          <w:color w:val="0070C0"/>
          <w:sz w:val="28"/>
          <w:szCs w:val="28"/>
          <w:lang w:val="en-US"/>
        </w:rPr>
        <w:t>:</w:t>
      </w:r>
    </w:p>
    <w:p w14:paraId="6210E613" w14:textId="77777777" w:rsidR="00FB1843" w:rsidRPr="00FB1843" w:rsidRDefault="00FB1843" w:rsidP="00FB1843">
      <w:pPr>
        <w:numPr>
          <w:ilvl w:val="0"/>
          <w:numId w:val="20"/>
        </w:numPr>
        <w:bidi/>
        <w:spacing w:line="240" w:lineRule="auto"/>
        <w:jc w:val="both"/>
        <w:rPr>
          <w:rFonts w:ascii="Sakkal Majalla" w:eastAsia="Calibri" w:hAnsi="Sakkal Majalla" w:cs="Sakkal Majalla"/>
          <w:sz w:val="28"/>
          <w:szCs w:val="28"/>
          <w:lang w:val="en-US"/>
        </w:rPr>
      </w:pPr>
      <w:r w:rsidRPr="00FB1843">
        <w:rPr>
          <w:rFonts w:ascii="Sakkal Majalla" w:eastAsia="Calibri" w:hAnsi="Sakkal Majalla" w:cs="Sakkal Majalla"/>
          <w:sz w:val="28"/>
          <w:szCs w:val="28"/>
          <w:rtl/>
        </w:rPr>
        <w:t>خطة تواصل إعلامية</w:t>
      </w:r>
      <w:r w:rsidRPr="00FB1843">
        <w:rPr>
          <w:rFonts w:ascii="Sakkal Majalla" w:eastAsia="Calibri" w:hAnsi="Sakkal Majalla" w:cs="Sakkal Majalla"/>
          <w:sz w:val="28"/>
          <w:szCs w:val="28"/>
          <w:lang w:val="en-US"/>
        </w:rPr>
        <w:t xml:space="preserve">: </w:t>
      </w:r>
      <w:r w:rsidRPr="00FB1843">
        <w:rPr>
          <w:rFonts w:ascii="Sakkal Majalla" w:eastAsia="Calibri" w:hAnsi="Sakkal Majalla" w:cs="Sakkal Majalla"/>
          <w:sz w:val="28"/>
          <w:szCs w:val="28"/>
          <w:rtl/>
        </w:rPr>
        <w:t>وضع خطة لتسليط الضوء على أهمية الدعم المالي وأنشطة المؤسسة لزيادة الوعي وجذب مزيد من الداعمين والمانحين</w:t>
      </w:r>
      <w:r w:rsidRPr="00FB1843">
        <w:rPr>
          <w:rFonts w:ascii="Sakkal Majalla" w:eastAsia="Calibri" w:hAnsi="Sakkal Majalla" w:cs="Sakkal Majalla"/>
          <w:sz w:val="28"/>
          <w:szCs w:val="28"/>
          <w:lang w:val="en-US"/>
        </w:rPr>
        <w:t>.</w:t>
      </w:r>
    </w:p>
    <w:p w14:paraId="0EB74C6E" w14:textId="77777777" w:rsidR="00976410" w:rsidRPr="00FB1843" w:rsidRDefault="00976410" w:rsidP="00FB1843">
      <w:pPr>
        <w:bidi/>
        <w:spacing w:line="240" w:lineRule="auto"/>
        <w:rPr>
          <w:rFonts w:ascii="Sakkal Majalla" w:hAnsi="Sakkal Majalla" w:cs="Sakkal Majalla"/>
          <w:sz w:val="28"/>
          <w:szCs w:val="28"/>
          <w:lang w:val="en-US"/>
        </w:rPr>
      </w:pPr>
    </w:p>
    <w:sectPr w:rsidR="00976410" w:rsidRPr="00FB1843" w:rsidSect="00FB1843">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3FFC9" w14:textId="77777777" w:rsidR="00D15DDE" w:rsidRDefault="00D15DDE" w:rsidP="00FB1843">
      <w:pPr>
        <w:spacing w:after="0" w:line="240" w:lineRule="auto"/>
      </w:pPr>
      <w:r>
        <w:separator/>
      </w:r>
    </w:p>
  </w:endnote>
  <w:endnote w:type="continuationSeparator" w:id="0">
    <w:p w14:paraId="7F6290E3" w14:textId="77777777" w:rsidR="00D15DDE" w:rsidRDefault="00D15DDE" w:rsidP="00FB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akkal Majalla" w:hAnsi="Sakkal Majalla" w:cs="Sakkal Majalla"/>
        <w:sz w:val="20"/>
        <w:szCs w:val="20"/>
      </w:rPr>
      <w:id w:val="-1072117232"/>
      <w:docPartObj>
        <w:docPartGallery w:val="Page Numbers (Bottom of Page)"/>
        <w:docPartUnique/>
      </w:docPartObj>
    </w:sdtPr>
    <w:sdtContent>
      <w:sdt>
        <w:sdtPr>
          <w:rPr>
            <w:rFonts w:ascii="Sakkal Majalla" w:hAnsi="Sakkal Majalla" w:cs="Sakkal Majalla"/>
            <w:sz w:val="20"/>
            <w:szCs w:val="20"/>
          </w:rPr>
          <w:id w:val="-1705238520"/>
          <w:docPartObj>
            <w:docPartGallery w:val="Page Numbers (Top of Page)"/>
            <w:docPartUnique/>
          </w:docPartObj>
        </w:sdtPr>
        <w:sdtContent>
          <w:p w14:paraId="2D753EAA" w14:textId="3CCB5871" w:rsidR="00FB1843" w:rsidRPr="00FB1843" w:rsidRDefault="00FB1843">
            <w:pPr>
              <w:pStyle w:val="Footer"/>
              <w:rPr>
                <w:rFonts w:ascii="Sakkal Majalla" w:hAnsi="Sakkal Majalla" w:cs="Sakkal Majalla"/>
                <w:sz w:val="20"/>
                <w:szCs w:val="20"/>
              </w:rPr>
            </w:pPr>
            <w:r w:rsidRPr="00FB1843">
              <w:rPr>
                <w:rFonts w:ascii="Sakkal Majalla" w:hAnsi="Sakkal Majalla" w:cs="Sakkal Majalla"/>
                <w:sz w:val="20"/>
                <w:szCs w:val="20"/>
              </w:rPr>
              <w:t xml:space="preserve">Page </w:t>
            </w:r>
            <w:r w:rsidRPr="00FB1843">
              <w:rPr>
                <w:rFonts w:ascii="Sakkal Majalla" w:hAnsi="Sakkal Majalla" w:cs="Sakkal Majalla"/>
                <w:b/>
                <w:bCs/>
                <w:sz w:val="20"/>
                <w:szCs w:val="20"/>
              </w:rPr>
              <w:fldChar w:fldCharType="begin"/>
            </w:r>
            <w:r w:rsidRPr="00FB1843">
              <w:rPr>
                <w:rFonts w:ascii="Sakkal Majalla" w:hAnsi="Sakkal Majalla" w:cs="Sakkal Majalla"/>
                <w:b/>
                <w:bCs/>
                <w:sz w:val="20"/>
                <w:szCs w:val="20"/>
              </w:rPr>
              <w:instrText xml:space="preserve"> PAGE </w:instrText>
            </w:r>
            <w:r w:rsidRPr="00FB1843">
              <w:rPr>
                <w:rFonts w:ascii="Sakkal Majalla" w:hAnsi="Sakkal Majalla" w:cs="Sakkal Majalla"/>
                <w:b/>
                <w:bCs/>
                <w:sz w:val="20"/>
                <w:szCs w:val="20"/>
              </w:rPr>
              <w:fldChar w:fldCharType="separate"/>
            </w:r>
            <w:r w:rsidRPr="00FB1843">
              <w:rPr>
                <w:rFonts w:ascii="Sakkal Majalla" w:hAnsi="Sakkal Majalla" w:cs="Sakkal Majalla"/>
                <w:b/>
                <w:bCs/>
                <w:noProof/>
                <w:sz w:val="20"/>
                <w:szCs w:val="20"/>
              </w:rPr>
              <w:t>2</w:t>
            </w:r>
            <w:r w:rsidRPr="00FB1843">
              <w:rPr>
                <w:rFonts w:ascii="Sakkal Majalla" w:hAnsi="Sakkal Majalla" w:cs="Sakkal Majalla"/>
                <w:b/>
                <w:bCs/>
                <w:sz w:val="20"/>
                <w:szCs w:val="20"/>
              </w:rPr>
              <w:fldChar w:fldCharType="end"/>
            </w:r>
            <w:r w:rsidRPr="00FB1843">
              <w:rPr>
                <w:rFonts w:ascii="Sakkal Majalla" w:hAnsi="Sakkal Majalla" w:cs="Sakkal Majalla"/>
                <w:sz w:val="20"/>
                <w:szCs w:val="20"/>
              </w:rPr>
              <w:t xml:space="preserve"> of </w:t>
            </w:r>
            <w:r w:rsidRPr="00FB1843">
              <w:rPr>
                <w:rFonts w:ascii="Sakkal Majalla" w:hAnsi="Sakkal Majalla" w:cs="Sakkal Majalla"/>
                <w:b/>
                <w:bCs/>
                <w:sz w:val="20"/>
                <w:szCs w:val="20"/>
              </w:rPr>
              <w:fldChar w:fldCharType="begin"/>
            </w:r>
            <w:r w:rsidRPr="00FB1843">
              <w:rPr>
                <w:rFonts w:ascii="Sakkal Majalla" w:hAnsi="Sakkal Majalla" w:cs="Sakkal Majalla"/>
                <w:b/>
                <w:bCs/>
                <w:sz w:val="20"/>
                <w:szCs w:val="20"/>
              </w:rPr>
              <w:instrText xml:space="preserve"> NUMPAGES  </w:instrText>
            </w:r>
            <w:r w:rsidRPr="00FB1843">
              <w:rPr>
                <w:rFonts w:ascii="Sakkal Majalla" w:hAnsi="Sakkal Majalla" w:cs="Sakkal Majalla"/>
                <w:b/>
                <w:bCs/>
                <w:sz w:val="20"/>
                <w:szCs w:val="20"/>
              </w:rPr>
              <w:fldChar w:fldCharType="separate"/>
            </w:r>
            <w:r w:rsidRPr="00FB1843">
              <w:rPr>
                <w:rFonts w:ascii="Sakkal Majalla" w:hAnsi="Sakkal Majalla" w:cs="Sakkal Majalla"/>
                <w:b/>
                <w:bCs/>
                <w:noProof/>
                <w:sz w:val="20"/>
                <w:szCs w:val="20"/>
              </w:rPr>
              <w:t>2</w:t>
            </w:r>
            <w:r w:rsidRPr="00FB1843">
              <w:rPr>
                <w:rFonts w:ascii="Sakkal Majalla" w:hAnsi="Sakkal Majalla" w:cs="Sakkal Majalla"/>
                <w:b/>
                <w:bCs/>
                <w:sz w:val="20"/>
                <w:szCs w:val="20"/>
              </w:rPr>
              <w:fldChar w:fldCharType="end"/>
            </w:r>
          </w:p>
        </w:sdtContent>
      </w:sdt>
    </w:sdtContent>
  </w:sdt>
  <w:p w14:paraId="1E537980" w14:textId="77777777" w:rsidR="00FB1843" w:rsidRDefault="00FB1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40B3B" w14:textId="77777777" w:rsidR="00D15DDE" w:rsidRDefault="00D15DDE" w:rsidP="00FB1843">
      <w:pPr>
        <w:spacing w:after="0" w:line="240" w:lineRule="auto"/>
      </w:pPr>
      <w:r>
        <w:separator/>
      </w:r>
    </w:p>
  </w:footnote>
  <w:footnote w:type="continuationSeparator" w:id="0">
    <w:p w14:paraId="339F6782" w14:textId="77777777" w:rsidR="00D15DDE" w:rsidRDefault="00D15DDE" w:rsidP="00FB1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8FBF" w14:textId="77777777" w:rsidR="00FB1843" w:rsidRDefault="00FB1843" w:rsidP="00FB1843">
    <w:pPr>
      <w:pStyle w:val="Header"/>
      <w:bidi/>
      <w:rPr>
        <w:rtl/>
      </w:rPr>
    </w:pPr>
  </w:p>
  <w:p w14:paraId="5298DB8B" w14:textId="77777777" w:rsidR="00FB1843" w:rsidRDefault="00FB1843" w:rsidP="00FB1843">
    <w:pPr>
      <w:pStyle w:val="Header"/>
      <w:bidi/>
      <w:rPr>
        <w:rtl/>
      </w:rPr>
    </w:pPr>
  </w:p>
  <w:p w14:paraId="0EDCDDEB" w14:textId="77777777" w:rsidR="00FB1843" w:rsidRDefault="00FB1843" w:rsidP="00FB1843">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8A5"/>
    <w:multiLevelType w:val="multilevel"/>
    <w:tmpl w:val="451C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71307"/>
    <w:multiLevelType w:val="multilevel"/>
    <w:tmpl w:val="5DD2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95531"/>
    <w:multiLevelType w:val="multilevel"/>
    <w:tmpl w:val="F440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6623A"/>
    <w:multiLevelType w:val="multilevel"/>
    <w:tmpl w:val="1752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E452D"/>
    <w:multiLevelType w:val="multilevel"/>
    <w:tmpl w:val="4276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F3989"/>
    <w:multiLevelType w:val="multilevel"/>
    <w:tmpl w:val="0D28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666F2"/>
    <w:multiLevelType w:val="multilevel"/>
    <w:tmpl w:val="3BC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546AA"/>
    <w:multiLevelType w:val="multilevel"/>
    <w:tmpl w:val="5C16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72275"/>
    <w:multiLevelType w:val="multilevel"/>
    <w:tmpl w:val="4D88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7238A"/>
    <w:multiLevelType w:val="multilevel"/>
    <w:tmpl w:val="15F0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51F6F"/>
    <w:multiLevelType w:val="multilevel"/>
    <w:tmpl w:val="552C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174A6"/>
    <w:multiLevelType w:val="multilevel"/>
    <w:tmpl w:val="C70E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D22C7D"/>
    <w:multiLevelType w:val="multilevel"/>
    <w:tmpl w:val="C46C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33433"/>
    <w:multiLevelType w:val="multilevel"/>
    <w:tmpl w:val="A49C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A07FE7"/>
    <w:multiLevelType w:val="multilevel"/>
    <w:tmpl w:val="490E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6653A4"/>
    <w:multiLevelType w:val="multilevel"/>
    <w:tmpl w:val="275A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DA1B10"/>
    <w:multiLevelType w:val="multilevel"/>
    <w:tmpl w:val="E70A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C52C47"/>
    <w:multiLevelType w:val="multilevel"/>
    <w:tmpl w:val="9BAE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F33138"/>
    <w:multiLevelType w:val="multilevel"/>
    <w:tmpl w:val="CA4A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C00D45"/>
    <w:multiLevelType w:val="multilevel"/>
    <w:tmpl w:val="940A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4663764">
    <w:abstractNumId w:val="15"/>
  </w:num>
  <w:num w:numId="2" w16cid:durableId="322584259">
    <w:abstractNumId w:val="9"/>
  </w:num>
  <w:num w:numId="3" w16cid:durableId="1263956328">
    <w:abstractNumId w:val="4"/>
  </w:num>
  <w:num w:numId="4" w16cid:durableId="1566453219">
    <w:abstractNumId w:val="16"/>
  </w:num>
  <w:num w:numId="5" w16cid:durableId="1977565322">
    <w:abstractNumId w:val="2"/>
  </w:num>
  <w:num w:numId="6" w16cid:durableId="1977180867">
    <w:abstractNumId w:val="6"/>
  </w:num>
  <w:num w:numId="7" w16cid:durableId="1571307604">
    <w:abstractNumId w:val="7"/>
  </w:num>
  <w:num w:numId="8" w16cid:durableId="521406345">
    <w:abstractNumId w:val="5"/>
  </w:num>
  <w:num w:numId="9" w16cid:durableId="846210093">
    <w:abstractNumId w:val="11"/>
  </w:num>
  <w:num w:numId="10" w16cid:durableId="2097818834">
    <w:abstractNumId w:val="18"/>
  </w:num>
  <w:num w:numId="11" w16cid:durableId="782305750">
    <w:abstractNumId w:val="8"/>
  </w:num>
  <w:num w:numId="12" w16cid:durableId="1995521299">
    <w:abstractNumId w:val="19"/>
  </w:num>
  <w:num w:numId="13" w16cid:durableId="2050950814">
    <w:abstractNumId w:val="13"/>
  </w:num>
  <w:num w:numId="14" w16cid:durableId="337124665">
    <w:abstractNumId w:val="0"/>
  </w:num>
  <w:num w:numId="15" w16cid:durableId="1972902378">
    <w:abstractNumId w:val="10"/>
  </w:num>
  <w:num w:numId="16" w16cid:durableId="829715575">
    <w:abstractNumId w:val="14"/>
  </w:num>
  <w:num w:numId="17" w16cid:durableId="349570081">
    <w:abstractNumId w:val="12"/>
  </w:num>
  <w:num w:numId="18" w16cid:durableId="1876503790">
    <w:abstractNumId w:val="3"/>
  </w:num>
  <w:num w:numId="19" w16cid:durableId="1450051280">
    <w:abstractNumId w:val="17"/>
  </w:num>
  <w:num w:numId="20" w16cid:durableId="2030642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43"/>
    <w:rsid w:val="00050AEE"/>
    <w:rsid w:val="002717CE"/>
    <w:rsid w:val="00532733"/>
    <w:rsid w:val="00775D3F"/>
    <w:rsid w:val="008A374C"/>
    <w:rsid w:val="00926D10"/>
    <w:rsid w:val="00976410"/>
    <w:rsid w:val="00B606DC"/>
    <w:rsid w:val="00D15DDE"/>
    <w:rsid w:val="00DB10BF"/>
    <w:rsid w:val="00E07337"/>
    <w:rsid w:val="00FB18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EAFE"/>
  <w15:chartTrackingRefBased/>
  <w15:docId w15:val="{BFEFDC92-625E-4C65-ACF9-E718A9D0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843"/>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FB1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8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8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8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8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8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8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8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8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843"/>
    <w:rPr>
      <w:rFonts w:eastAsiaTheme="majorEastAsia" w:cstheme="majorBidi"/>
      <w:color w:val="272727" w:themeColor="text1" w:themeTint="D8"/>
    </w:rPr>
  </w:style>
  <w:style w:type="paragraph" w:styleId="Title">
    <w:name w:val="Title"/>
    <w:basedOn w:val="Normal"/>
    <w:next w:val="Normal"/>
    <w:link w:val="TitleChar"/>
    <w:uiPriority w:val="10"/>
    <w:qFormat/>
    <w:rsid w:val="00FB1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843"/>
    <w:pPr>
      <w:spacing w:before="160"/>
      <w:jc w:val="center"/>
    </w:pPr>
    <w:rPr>
      <w:i/>
      <w:iCs/>
      <w:color w:val="404040" w:themeColor="text1" w:themeTint="BF"/>
    </w:rPr>
  </w:style>
  <w:style w:type="character" w:customStyle="1" w:styleId="QuoteChar">
    <w:name w:val="Quote Char"/>
    <w:basedOn w:val="DefaultParagraphFont"/>
    <w:link w:val="Quote"/>
    <w:uiPriority w:val="29"/>
    <w:rsid w:val="00FB1843"/>
    <w:rPr>
      <w:i/>
      <w:iCs/>
      <w:color w:val="404040" w:themeColor="text1" w:themeTint="BF"/>
    </w:rPr>
  </w:style>
  <w:style w:type="paragraph" w:styleId="ListParagraph">
    <w:name w:val="List Paragraph"/>
    <w:basedOn w:val="Normal"/>
    <w:uiPriority w:val="34"/>
    <w:qFormat/>
    <w:rsid w:val="00FB1843"/>
    <w:pPr>
      <w:ind w:left="720"/>
      <w:contextualSpacing/>
    </w:pPr>
  </w:style>
  <w:style w:type="character" w:styleId="IntenseEmphasis">
    <w:name w:val="Intense Emphasis"/>
    <w:basedOn w:val="DefaultParagraphFont"/>
    <w:uiPriority w:val="21"/>
    <w:qFormat/>
    <w:rsid w:val="00FB1843"/>
    <w:rPr>
      <w:i/>
      <w:iCs/>
      <w:color w:val="0F4761" w:themeColor="accent1" w:themeShade="BF"/>
    </w:rPr>
  </w:style>
  <w:style w:type="paragraph" w:styleId="IntenseQuote">
    <w:name w:val="Intense Quote"/>
    <w:basedOn w:val="Normal"/>
    <w:next w:val="Normal"/>
    <w:link w:val="IntenseQuoteChar"/>
    <w:uiPriority w:val="30"/>
    <w:qFormat/>
    <w:rsid w:val="00FB1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843"/>
    <w:rPr>
      <w:i/>
      <w:iCs/>
      <w:color w:val="0F4761" w:themeColor="accent1" w:themeShade="BF"/>
    </w:rPr>
  </w:style>
  <w:style w:type="character" w:styleId="IntenseReference">
    <w:name w:val="Intense Reference"/>
    <w:basedOn w:val="DefaultParagraphFont"/>
    <w:uiPriority w:val="32"/>
    <w:qFormat/>
    <w:rsid w:val="00FB1843"/>
    <w:rPr>
      <w:b/>
      <w:bCs/>
      <w:smallCaps/>
      <w:color w:val="0F4761" w:themeColor="accent1" w:themeShade="BF"/>
      <w:spacing w:val="5"/>
    </w:rPr>
  </w:style>
  <w:style w:type="paragraph" w:styleId="Header">
    <w:name w:val="header"/>
    <w:basedOn w:val="Normal"/>
    <w:link w:val="HeaderChar"/>
    <w:uiPriority w:val="99"/>
    <w:unhideWhenUsed/>
    <w:rsid w:val="00FB1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843"/>
    <w:rPr>
      <w:kern w:val="0"/>
      <w:sz w:val="22"/>
      <w:szCs w:val="22"/>
      <w:lang w:val="en-GB"/>
      <w14:ligatures w14:val="none"/>
    </w:rPr>
  </w:style>
  <w:style w:type="paragraph" w:styleId="Footer">
    <w:name w:val="footer"/>
    <w:basedOn w:val="Normal"/>
    <w:link w:val="FooterChar"/>
    <w:uiPriority w:val="99"/>
    <w:unhideWhenUsed/>
    <w:rsid w:val="00FB1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843"/>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053197A527296246B03D584526B594B8" ma:contentTypeVersion="4" ma:contentTypeDescription="إنشاء مستند جديد." ma:contentTypeScope="" ma:versionID="6ddc02f1214c81ecda999de9ff9f3919">
  <xsd:schema xmlns:xsd="http://www.w3.org/2001/XMLSchema" xmlns:xs="http://www.w3.org/2001/XMLSchema" xmlns:p="http://schemas.microsoft.com/office/2006/metadata/properties" xmlns:ns2="39138b75-b00d-4e96-a24e-4c27f10d4b4f" targetNamespace="http://schemas.microsoft.com/office/2006/metadata/properties" ma:root="true" ma:fieldsID="04277c984721f3fa9a46a1750eeb8252" ns2:_="">
    <xsd:import namespace="39138b75-b00d-4e96-a24e-4c27f10d4b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38b75-b00d-4e96-a24e-4c27f10d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E9F50-09E2-412F-B7EE-2C30C8699D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FF1D9E-05DB-4E80-BCF2-72D65868660A}">
  <ds:schemaRefs>
    <ds:schemaRef ds:uri="http://schemas.microsoft.com/sharepoint/v3/contenttype/forms"/>
  </ds:schemaRefs>
</ds:datastoreItem>
</file>

<file path=customXml/itemProps3.xml><?xml version="1.0" encoding="utf-8"?>
<ds:datastoreItem xmlns:ds="http://schemas.openxmlformats.org/officeDocument/2006/customXml" ds:itemID="{5C040ACC-2DA0-4DAE-BB9C-D00D1190D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38b75-b00d-4e96-a24e-4c27f10d4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0b273b-a18c-42ec-bd1d-20d14ac2ced7}" enabled="0" method="" siteId="{510b273b-a18c-42ec-bd1d-20d14ac2ced7}"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المؤسسة الليبية للتقنية</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لائحة تنمية الموارد المالية ونظام المكافآت المالية</dc:title>
  <dc:subject>لائحة تنمية الموارد المالية ونظام المكافآت المالية - المؤسسة الليبية للتقنية</dc:subject>
  <dc:creator>Awatef Ben Hamouda</dc:creator>
  <cp:keywords/>
  <dc:description/>
  <cp:lastModifiedBy>Alaa Faraj Elsagier</cp:lastModifiedBy>
  <cp:revision>3</cp:revision>
  <dcterms:created xsi:type="dcterms:W3CDTF">2024-11-10T10:12:00Z</dcterms:created>
  <dcterms:modified xsi:type="dcterms:W3CDTF">2024-11-10T10:13:00Z</dcterms:modified>
  <cp:category>سياسات ولوائح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0x010100053197A527296246B03D584526B594B8</vt:lpwstr>
  </property>
</Properties>
</file>